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97C" w:rsidRPr="005E4F08" w:rsidRDefault="0010097C" w:rsidP="0010097C">
      <w:pPr>
        <w:spacing w:before="0" w:line="240" w:lineRule="auto"/>
        <w:jc w:val="center"/>
        <w:rPr>
          <w:b/>
        </w:rPr>
      </w:pPr>
      <w:r w:rsidRPr="005E4F08">
        <w:rPr>
          <w:b/>
        </w:rPr>
        <w:t>SOAH DOCKET NO. 473-</w:t>
      </w:r>
      <w:r>
        <w:rPr>
          <w:b/>
        </w:rPr>
        <w:t>16-183</w:t>
      </w:r>
      <w:r w:rsidR="00DD0B20">
        <w:rPr>
          <w:b/>
        </w:rPr>
        <w:t>6</w:t>
      </w:r>
      <w:r>
        <w:rPr>
          <w:b/>
        </w:rPr>
        <w:t>.WS</w:t>
      </w:r>
    </w:p>
    <w:p w:rsidR="0010097C" w:rsidRPr="005E4F08" w:rsidRDefault="0010097C" w:rsidP="0010097C">
      <w:pPr>
        <w:spacing w:before="0" w:line="240" w:lineRule="auto"/>
        <w:jc w:val="center"/>
        <w:rPr>
          <w:b/>
        </w:rPr>
      </w:pPr>
      <w:r w:rsidRPr="005E4F08">
        <w:rPr>
          <w:b/>
        </w:rPr>
        <w:t>PUC DOCKET NO. 4</w:t>
      </w:r>
      <w:r>
        <w:rPr>
          <w:b/>
        </w:rPr>
        <w:t>52</w:t>
      </w:r>
      <w:r w:rsidR="00DD0B20">
        <w:rPr>
          <w:b/>
        </w:rPr>
        <w:t>31</w:t>
      </w:r>
    </w:p>
    <w:p w:rsidR="0010097C" w:rsidRPr="005E4F08" w:rsidRDefault="0010097C" w:rsidP="0010097C">
      <w:pPr>
        <w:spacing w:before="0" w:line="240" w:lineRule="auto"/>
        <w:jc w:val="center"/>
        <w:rPr>
          <w:b/>
        </w:rPr>
      </w:pPr>
    </w:p>
    <w:p w:rsidR="0010097C" w:rsidRPr="005E4F08" w:rsidRDefault="0010097C" w:rsidP="0010097C">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10097C" w:rsidRPr="005E4F08" w:rsidTr="006B3382">
        <w:tc>
          <w:tcPr>
            <w:tcW w:w="4698" w:type="dxa"/>
          </w:tcPr>
          <w:p w:rsidR="0010097C" w:rsidRPr="00495B5F" w:rsidRDefault="0010097C" w:rsidP="00DD0B20">
            <w:pPr>
              <w:spacing w:before="0" w:line="240" w:lineRule="auto"/>
              <w:jc w:val="left"/>
              <w:rPr>
                <w:b/>
                <w:caps/>
              </w:rPr>
            </w:pPr>
            <w:r>
              <w:rPr>
                <w:b/>
                <w:caps/>
              </w:rPr>
              <w:t xml:space="preserve">Ratepayers’ Appeal of the decision </w:t>
            </w:r>
            <w:r w:rsidR="00DD0B20">
              <w:rPr>
                <w:b/>
                <w:caps/>
              </w:rPr>
              <w:t>by trophy club municipal utility district no. 1 to change rates</w:t>
            </w:r>
          </w:p>
        </w:tc>
        <w:tc>
          <w:tcPr>
            <w:tcW w:w="360" w:type="dxa"/>
          </w:tcPr>
          <w:p w:rsidR="0010097C" w:rsidRPr="005E4F08" w:rsidRDefault="0010097C" w:rsidP="006B3382">
            <w:pPr>
              <w:spacing w:before="0" w:line="240" w:lineRule="auto"/>
              <w:ind w:right="576"/>
              <w:rPr>
                <w:b/>
              </w:rPr>
            </w:pPr>
            <w:r w:rsidRPr="005E4F08">
              <w:rPr>
                <w:b/>
              </w:rPr>
              <w:t>§§</w:t>
            </w:r>
            <w:r w:rsidR="007D13FF">
              <w:rPr>
                <w:b/>
              </w:rPr>
              <w:t>§</w:t>
            </w:r>
            <w:r>
              <w:rPr>
                <w:b/>
              </w:rPr>
              <w:t>§</w:t>
            </w:r>
          </w:p>
        </w:tc>
        <w:tc>
          <w:tcPr>
            <w:tcW w:w="4518" w:type="dxa"/>
          </w:tcPr>
          <w:p w:rsidR="0010097C" w:rsidRPr="005E4F08" w:rsidRDefault="0010097C" w:rsidP="006B3382">
            <w:pPr>
              <w:spacing w:before="0" w:line="240" w:lineRule="auto"/>
              <w:jc w:val="center"/>
              <w:rPr>
                <w:b/>
              </w:rPr>
            </w:pPr>
            <w:r w:rsidRPr="005E4F08">
              <w:rPr>
                <w:b/>
              </w:rPr>
              <w:t>PUBLIC UTILITY COMMISSION</w:t>
            </w:r>
          </w:p>
          <w:p w:rsidR="0010097C" w:rsidRPr="005E4F08" w:rsidRDefault="0010097C" w:rsidP="006B3382">
            <w:pPr>
              <w:spacing w:before="0" w:line="240" w:lineRule="auto"/>
              <w:jc w:val="center"/>
              <w:rPr>
                <w:b/>
              </w:rPr>
            </w:pPr>
          </w:p>
          <w:p w:rsidR="0010097C" w:rsidRPr="005E4F08" w:rsidRDefault="0010097C" w:rsidP="006B3382">
            <w:pPr>
              <w:spacing w:before="0" w:line="240" w:lineRule="auto"/>
              <w:jc w:val="center"/>
              <w:rPr>
                <w:b/>
              </w:rPr>
            </w:pPr>
            <w:r w:rsidRPr="005E4F08">
              <w:rPr>
                <w:b/>
              </w:rPr>
              <w:t>OF TEXAS</w:t>
            </w:r>
          </w:p>
        </w:tc>
      </w:tr>
    </w:tbl>
    <w:p w:rsidR="0010097C" w:rsidRPr="005E4F08" w:rsidRDefault="0010097C" w:rsidP="0010097C">
      <w:pPr>
        <w:spacing w:before="0" w:line="240" w:lineRule="auto"/>
        <w:jc w:val="center"/>
        <w:rPr>
          <w:b/>
        </w:rPr>
      </w:pPr>
    </w:p>
    <w:p w:rsidR="0010097C" w:rsidRPr="005E4F08" w:rsidRDefault="0010097C" w:rsidP="0010097C">
      <w:pPr>
        <w:spacing w:before="0" w:line="240" w:lineRule="auto"/>
        <w:jc w:val="center"/>
        <w:rPr>
          <w:b/>
        </w:rPr>
      </w:pPr>
    </w:p>
    <w:p w:rsidR="0010097C" w:rsidRPr="00495B5F" w:rsidRDefault="0010097C" w:rsidP="0010097C">
      <w:pPr>
        <w:spacing w:before="0"/>
        <w:jc w:val="center"/>
      </w:pPr>
      <w:r w:rsidRPr="005E4F08">
        <w:rPr>
          <w:b/>
        </w:rPr>
        <w:t>PRELIMINARY ORDER</w:t>
      </w:r>
    </w:p>
    <w:p w:rsidR="0010097C" w:rsidRDefault="0010097C" w:rsidP="0010097C">
      <w:pPr>
        <w:autoSpaceDE w:val="0"/>
        <w:autoSpaceDN w:val="0"/>
        <w:adjustRightInd w:val="0"/>
        <w:snapToGrid w:val="0"/>
        <w:spacing w:before="120"/>
        <w:ind w:firstLine="720"/>
        <w:rPr>
          <w:szCs w:val="24"/>
        </w:rPr>
      </w:pPr>
      <w:r>
        <w:rPr>
          <w:szCs w:val="24"/>
        </w:rPr>
        <w:t xml:space="preserve">On October </w:t>
      </w:r>
      <w:r w:rsidR="009A5708">
        <w:rPr>
          <w:szCs w:val="24"/>
        </w:rPr>
        <w:t>8</w:t>
      </w:r>
      <w:r>
        <w:rPr>
          <w:szCs w:val="24"/>
        </w:rPr>
        <w:t xml:space="preserve">, 2015, </w:t>
      </w:r>
      <w:r w:rsidR="009A5708">
        <w:rPr>
          <w:szCs w:val="24"/>
        </w:rPr>
        <w:t xml:space="preserve">retail customers of Trophy Club Municipal Utility District No. 1 (MUD) </w:t>
      </w:r>
      <w:r>
        <w:rPr>
          <w:szCs w:val="24"/>
        </w:rPr>
        <w:t>filed a petition</w:t>
      </w:r>
      <w:r w:rsidR="009A5708">
        <w:rPr>
          <w:szCs w:val="24"/>
        </w:rPr>
        <w:t xml:space="preserve"> pursuant to Texas Water Code § 13.043(b) appealing the decision of the MUD’s board of directors to increase water and sewer rates effective September 1, 2015.  On Novem</w:t>
      </w:r>
      <w:r w:rsidR="009D1F7E">
        <w:rPr>
          <w:szCs w:val="24"/>
        </w:rPr>
        <w:t xml:space="preserve">ber 10, 2015, ratepayers of the </w:t>
      </w:r>
      <w:r w:rsidR="009A5708">
        <w:rPr>
          <w:szCs w:val="24"/>
        </w:rPr>
        <w:t xml:space="preserve">Trophy Club </w:t>
      </w:r>
      <w:r w:rsidR="00141C1C">
        <w:rPr>
          <w:szCs w:val="24"/>
        </w:rPr>
        <w:t xml:space="preserve">Public Improvement District (PID) filed a petition to appeal the decision of the MUD to increase rates in this docket.  On November </w:t>
      </w:r>
      <w:r w:rsidR="007E00DC">
        <w:rPr>
          <w:szCs w:val="24"/>
        </w:rPr>
        <w:t xml:space="preserve">16, 2015, the MUD filed a motion to sever the PID petition from this docket.  The MUD argued that </w:t>
      </w:r>
      <w:r w:rsidR="00E20F7B">
        <w:rPr>
          <w:szCs w:val="24"/>
        </w:rPr>
        <w:t>it</w:t>
      </w:r>
      <w:r w:rsidR="007E00DC">
        <w:rPr>
          <w:szCs w:val="24"/>
        </w:rPr>
        <w:t xml:space="preserve"> does not establish retail water or wastewater rates for the residents of the PID, and that the residents of the PID therefore lack standing to appeal the MUD’s retail rates under TWC § 13.043(b).</w:t>
      </w:r>
      <w:r w:rsidR="007E00DC">
        <w:rPr>
          <w:rStyle w:val="FootnoteReference"/>
          <w:szCs w:val="24"/>
        </w:rPr>
        <w:footnoteReference w:id="1"/>
      </w:r>
    </w:p>
    <w:p w:rsidR="007E00DC" w:rsidRDefault="007E00DC" w:rsidP="0010097C">
      <w:pPr>
        <w:autoSpaceDE w:val="0"/>
        <w:autoSpaceDN w:val="0"/>
        <w:adjustRightInd w:val="0"/>
        <w:snapToGrid w:val="0"/>
        <w:spacing w:before="120"/>
        <w:ind w:firstLine="720"/>
        <w:rPr>
          <w:szCs w:val="24"/>
        </w:rPr>
      </w:pPr>
      <w:r>
        <w:rPr>
          <w:szCs w:val="24"/>
        </w:rPr>
        <w:t xml:space="preserve">On </w:t>
      </w:r>
      <w:r w:rsidR="009D1F7E">
        <w:rPr>
          <w:szCs w:val="24"/>
        </w:rPr>
        <w:t>December 21</w:t>
      </w:r>
      <w:r>
        <w:rPr>
          <w:szCs w:val="24"/>
        </w:rPr>
        <w:t xml:space="preserve">, 2015, the Commission’s </w:t>
      </w:r>
      <w:r w:rsidR="00E20F7B">
        <w:rPr>
          <w:szCs w:val="24"/>
        </w:rPr>
        <w:t>a</w:t>
      </w:r>
      <w:r>
        <w:rPr>
          <w:szCs w:val="24"/>
        </w:rPr>
        <w:t xml:space="preserve">dministrative </w:t>
      </w:r>
      <w:r w:rsidR="00E20F7B">
        <w:rPr>
          <w:szCs w:val="24"/>
        </w:rPr>
        <w:t>l</w:t>
      </w:r>
      <w:r>
        <w:rPr>
          <w:szCs w:val="24"/>
        </w:rPr>
        <w:t xml:space="preserve">aw </w:t>
      </w:r>
      <w:r w:rsidR="00E20F7B">
        <w:rPr>
          <w:szCs w:val="24"/>
        </w:rPr>
        <w:t>j</w:t>
      </w:r>
      <w:r>
        <w:rPr>
          <w:szCs w:val="24"/>
        </w:rPr>
        <w:t>udge (ALJ) issued an order req</w:t>
      </w:r>
      <w:r w:rsidR="009D1F7E">
        <w:rPr>
          <w:szCs w:val="24"/>
        </w:rPr>
        <w:t xml:space="preserve">uesting that Commission Staff </w:t>
      </w:r>
      <w:r>
        <w:rPr>
          <w:szCs w:val="24"/>
        </w:rPr>
        <w:t>provide a recommendation regarding whether the PID ratepayers</w:t>
      </w:r>
      <w:r w:rsidR="009D1F7E">
        <w:rPr>
          <w:szCs w:val="24"/>
        </w:rPr>
        <w:t>’</w:t>
      </w:r>
      <w:r>
        <w:rPr>
          <w:szCs w:val="24"/>
        </w:rPr>
        <w:t xml:space="preserve"> appeal should be severed from this proceeding.  On January 22, 2016, Commission Staff filed a response recommending that the PID ratepayers’ petition not be severed</w:t>
      </w:r>
      <w:r w:rsidR="00B53320">
        <w:rPr>
          <w:szCs w:val="24"/>
        </w:rPr>
        <w:t xml:space="preserve"> from this docket</w:t>
      </w:r>
      <w:r>
        <w:rPr>
          <w:szCs w:val="24"/>
        </w:rPr>
        <w:t>, and that the PID ratepayers be granted intervenor status.</w:t>
      </w:r>
      <w:r>
        <w:rPr>
          <w:rStyle w:val="FootnoteReference"/>
          <w:szCs w:val="24"/>
        </w:rPr>
        <w:footnoteReference w:id="2"/>
      </w:r>
      <w:r w:rsidR="00B53320">
        <w:rPr>
          <w:szCs w:val="24"/>
        </w:rPr>
        <w:t xml:space="preserve">  On January 28, 2016, the MUD filed a reply to Staff’s response, </w:t>
      </w:r>
      <w:r w:rsidR="007D13FF">
        <w:rPr>
          <w:szCs w:val="24"/>
        </w:rPr>
        <w:t>again requesting</w:t>
      </w:r>
      <w:r w:rsidR="00B53320">
        <w:rPr>
          <w:szCs w:val="24"/>
        </w:rPr>
        <w:t xml:space="preserve"> that the PID petition be severed from this docket.</w:t>
      </w:r>
      <w:r w:rsidR="00B53320">
        <w:rPr>
          <w:rStyle w:val="FootnoteReference"/>
          <w:szCs w:val="24"/>
        </w:rPr>
        <w:footnoteReference w:id="3"/>
      </w:r>
    </w:p>
    <w:p w:rsidR="008A53BA" w:rsidRDefault="00B53320" w:rsidP="0010097C">
      <w:pPr>
        <w:autoSpaceDE w:val="0"/>
        <w:autoSpaceDN w:val="0"/>
        <w:adjustRightInd w:val="0"/>
        <w:snapToGrid w:val="0"/>
        <w:spacing w:before="120"/>
        <w:ind w:firstLine="720"/>
        <w:rPr>
          <w:szCs w:val="24"/>
        </w:rPr>
      </w:pPr>
      <w:r>
        <w:rPr>
          <w:szCs w:val="24"/>
        </w:rPr>
        <w:lastRenderedPageBreak/>
        <w:t>The MUD</w:t>
      </w:r>
      <w:r w:rsidR="0010097C">
        <w:rPr>
          <w:szCs w:val="24"/>
        </w:rPr>
        <w:t xml:space="preserve"> serves </w:t>
      </w:r>
      <w:r>
        <w:rPr>
          <w:szCs w:val="24"/>
        </w:rPr>
        <w:t>3,014</w:t>
      </w:r>
      <w:r w:rsidR="0010097C">
        <w:rPr>
          <w:szCs w:val="24"/>
        </w:rPr>
        <w:t xml:space="preserve"> connections.</w:t>
      </w:r>
      <w:r w:rsidR="0010097C">
        <w:rPr>
          <w:rStyle w:val="FootnoteReference"/>
          <w:szCs w:val="24"/>
        </w:rPr>
        <w:footnoteReference w:id="4"/>
      </w:r>
      <w:r w:rsidR="008A53BA">
        <w:rPr>
          <w:szCs w:val="24"/>
        </w:rPr>
        <w:t xml:space="preserve">  According </w:t>
      </w:r>
      <w:r w:rsidR="00EC6CF4">
        <w:rPr>
          <w:szCs w:val="24"/>
        </w:rPr>
        <w:t xml:space="preserve">to </w:t>
      </w:r>
      <w:r w:rsidR="008A53BA">
        <w:rPr>
          <w:szCs w:val="24"/>
        </w:rPr>
        <w:t>the PID ratepayers, there are 1,352 PID ratepayers located within the municipal limits of the town of Trophy Club.</w:t>
      </w:r>
      <w:r w:rsidR="008A53BA">
        <w:rPr>
          <w:rStyle w:val="FootnoteReference"/>
          <w:szCs w:val="24"/>
        </w:rPr>
        <w:footnoteReference w:id="5"/>
      </w:r>
    </w:p>
    <w:p w:rsidR="0010097C" w:rsidRDefault="008A53BA" w:rsidP="0010097C">
      <w:pPr>
        <w:autoSpaceDE w:val="0"/>
        <w:autoSpaceDN w:val="0"/>
        <w:adjustRightInd w:val="0"/>
        <w:snapToGrid w:val="0"/>
        <w:spacing w:before="120"/>
        <w:ind w:firstLine="720"/>
        <w:rPr>
          <w:szCs w:val="24"/>
        </w:rPr>
      </w:pPr>
      <w:r>
        <w:rPr>
          <w:szCs w:val="24"/>
        </w:rPr>
        <w:t>Both the</w:t>
      </w:r>
      <w:r w:rsidR="00B53320">
        <w:rPr>
          <w:szCs w:val="24"/>
        </w:rPr>
        <w:t xml:space="preserve"> MUD</w:t>
      </w:r>
      <w:r w:rsidR="0010097C">
        <w:rPr>
          <w:szCs w:val="24"/>
        </w:rPr>
        <w:t xml:space="preserve"> ratepayers’ petition</w:t>
      </w:r>
      <w:r w:rsidR="00B53320">
        <w:rPr>
          <w:szCs w:val="24"/>
        </w:rPr>
        <w:t>, which includes 429 legible signatures,</w:t>
      </w:r>
      <w:r>
        <w:rPr>
          <w:szCs w:val="24"/>
        </w:rPr>
        <w:t xml:space="preserve"> and the PID ratepayers’ petition, which includes 143 signatures,</w:t>
      </w:r>
      <w:r w:rsidR="0010097C">
        <w:rPr>
          <w:szCs w:val="24"/>
        </w:rPr>
        <w:t xml:space="preserve"> assert that the new </w:t>
      </w:r>
      <w:r w:rsidR="007D13FF">
        <w:rPr>
          <w:szCs w:val="24"/>
        </w:rPr>
        <w:t xml:space="preserve">water </w:t>
      </w:r>
      <w:r w:rsidR="0010097C">
        <w:rPr>
          <w:szCs w:val="24"/>
        </w:rPr>
        <w:t xml:space="preserve">rates represent </w:t>
      </w:r>
      <w:r>
        <w:rPr>
          <w:szCs w:val="24"/>
        </w:rPr>
        <w:t>increases as shown below:</w:t>
      </w:r>
    </w:p>
    <w:tbl>
      <w:tblPr>
        <w:tblStyle w:val="TableGrid"/>
        <w:tblW w:w="7563" w:type="dxa"/>
        <w:tblInd w:w="985" w:type="dxa"/>
        <w:tblLook w:val="04A0" w:firstRow="1" w:lastRow="0" w:firstColumn="1" w:lastColumn="0" w:noHBand="0" w:noVBand="1"/>
      </w:tblPr>
      <w:tblGrid>
        <w:gridCol w:w="1170"/>
        <w:gridCol w:w="2610"/>
        <w:gridCol w:w="3783"/>
      </w:tblGrid>
      <w:tr w:rsidR="008A6FFF" w:rsidRPr="00C40E8C" w:rsidTr="00565DA9">
        <w:trPr>
          <w:trHeight w:val="443"/>
        </w:trPr>
        <w:tc>
          <w:tcPr>
            <w:tcW w:w="7563" w:type="dxa"/>
            <w:gridSpan w:val="3"/>
          </w:tcPr>
          <w:p w:rsidR="008A6FFF" w:rsidRPr="00C40E8C" w:rsidRDefault="008A6FFF" w:rsidP="00565DA9">
            <w:pPr>
              <w:spacing w:after="120"/>
              <w:ind w:left="-108"/>
              <w:jc w:val="center"/>
              <w:rPr>
                <w:b/>
                <w:sz w:val="20"/>
              </w:rPr>
            </w:pPr>
            <w:r w:rsidRPr="00C40E8C">
              <w:rPr>
                <w:b/>
                <w:sz w:val="20"/>
              </w:rPr>
              <w:t>WATER</w:t>
            </w:r>
          </w:p>
        </w:tc>
      </w:tr>
      <w:tr w:rsidR="008A6FFF" w:rsidRPr="00C40E8C" w:rsidTr="00565DA9">
        <w:trPr>
          <w:trHeight w:val="485"/>
        </w:trPr>
        <w:tc>
          <w:tcPr>
            <w:tcW w:w="1170" w:type="dxa"/>
          </w:tcPr>
          <w:p w:rsidR="008A6FFF" w:rsidRPr="00C40E8C" w:rsidRDefault="008A6FFF" w:rsidP="00C40E8C">
            <w:pPr>
              <w:spacing w:after="120" w:line="240" w:lineRule="auto"/>
              <w:rPr>
                <w:b/>
                <w:sz w:val="20"/>
              </w:rPr>
            </w:pPr>
            <w:r w:rsidRPr="00C40E8C">
              <w:rPr>
                <w:b/>
                <w:sz w:val="20"/>
              </w:rPr>
              <w:t>Meter Size</w:t>
            </w:r>
          </w:p>
        </w:tc>
        <w:tc>
          <w:tcPr>
            <w:tcW w:w="2610" w:type="dxa"/>
          </w:tcPr>
          <w:p w:rsidR="008A6FFF" w:rsidRPr="00C40E8C" w:rsidRDefault="008A6FFF" w:rsidP="00C40E8C">
            <w:pPr>
              <w:spacing w:after="120"/>
              <w:jc w:val="center"/>
              <w:rPr>
                <w:b/>
                <w:sz w:val="20"/>
              </w:rPr>
            </w:pPr>
            <w:r w:rsidRPr="00C40E8C">
              <w:rPr>
                <w:b/>
                <w:sz w:val="20"/>
              </w:rPr>
              <w:t xml:space="preserve">Old </w:t>
            </w:r>
            <w:r w:rsidR="00C40E8C" w:rsidRPr="00C40E8C">
              <w:rPr>
                <w:b/>
                <w:sz w:val="20"/>
              </w:rPr>
              <w:t xml:space="preserve">Base </w:t>
            </w:r>
            <w:r w:rsidRPr="00C40E8C">
              <w:rPr>
                <w:b/>
                <w:sz w:val="20"/>
              </w:rPr>
              <w:t>Rate</w:t>
            </w:r>
          </w:p>
        </w:tc>
        <w:tc>
          <w:tcPr>
            <w:tcW w:w="3783" w:type="dxa"/>
          </w:tcPr>
          <w:p w:rsidR="008A6FFF" w:rsidRPr="00C40E8C" w:rsidRDefault="008A6FFF" w:rsidP="00C40E8C">
            <w:pPr>
              <w:spacing w:after="120"/>
              <w:jc w:val="center"/>
              <w:rPr>
                <w:b/>
                <w:sz w:val="20"/>
              </w:rPr>
            </w:pPr>
            <w:r w:rsidRPr="00C40E8C">
              <w:rPr>
                <w:b/>
                <w:sz w:val="20"/>
              </w:rPr>
              <w:t xml:space="preserve">New </w:t>
            </w:r>
            <w:r w:rsidR="00C40E8C" w:rsidRPr="00C40E8C">
              <w:rPr>
                <w:b/>
                <w:sz w:val="20"/>
              </w:rPr>
              <w:t xml:space="preserve">Base </w:t>
            </w:r>
            <w:r w:rsidRPr="00C40E8C">
              <w:rPr>
                <w:b/>
                <w:sz w:val="20"/>
              </w:rPr>
              <w:t>Rate</w:t>
            </w:r>
          </w:p>
        </w:tc>
      </w:tr>
      <w:tr w:rsidR="00C40E8C" w:rsidRPr="00C40E8C" w:rsidTr="00565DA9">
        <w:trPr>
          <w:trHeight w:val="233"/>
        </w:trPr>
        <w:tc>
          <w:tcPr>
            <w:tcW w:w="1170" w:type="dxa"/>
          </w:tcPr>
          <w:p w:rsidR="00C40E8C" w:rsidRPr="00C40E8C" w:rsidRDefault="00C40E8C" w:rsidP="00565DA9">
            <w:pPr>
              <w:spacing w:before="0"/>
              <w:rPr>
                <w:b/>
                <w:sz w:val="20"/>
              </w:rPr>
            </w:pPr>
            <w:r w:rsidRPr="00C40E8C">
              <w:rPr>
                <w:sz w:val="20"/>
              </w:rPr>
              <w:t xml:space="preserve">5/8” </w:t>
            </w:r>
            <w:r w:rsidR="00565DA9">
              <w:rPr>
                <w:sz w:val="20"/>
              </w:rPr>
              <w:t>o</w:t>
            </w:r>
            <w:r w:rsidRPr="00C40E8C">
              <w:rPr>
                <w:sz w:val="20"/>
              </w:rPr>
              <w:t xml:space="preserve">r 3/4” </w:t>
            </w:r>
          </w:p>
        </w:tc>
        <w:tc>
          <w:tcPr>
            <w:tcW w:w="2610" w:type="dxa"/>
          </w:tcPr>
          <w:p w:rsidR="00C40E8C" w:rsidRPr="00C40E8C" w:rsidRDefault="00C40E8C" w:rsidP="00C40E8C">
            <w:pPr>
              <w:spacing w:before="0"/>
              <w:jc w:val="center"/>
              <w:rPr>
                <w:b/>
                <w:sz w:val="20"/>
              </w:rPr>
            </w:pPr>
            <w:r w:rsidRPr="00C40E8C">
              <w:rPr>
                <w:sz w:val="20"/>
              </w:rPr>
              <w:t>$12.71</w:t>
            </w:r>
          </w:p>
        </w:tc>
        <w:tc>
          <w:tcPr>
            <w:tcW w:w="3783" w:type="dxa"/>
          </w:tcPr>
          <w:p w:rsidR="00C40E8C" w:rsidRPr="00C40E8C" w:rsidRDefault="00C40E8C" w:rsidP="00C40E8C">
            <w:pPr>
              <w:spacing w:before="0"/>
              <w:jc w:val="center"/>
              <w:rPr>
                <w:b/>
                <w:sz w:val="20"/>
              </w:rPr>
            </w:pPr>
            <w:r w:rsidRPr="00C40E8C">
              <w:rPr>
                <w:sz w:val="20"/>
              </w:rPr>
              <w:t>$12.99</w:t>
            </w:r>
          </w:p>
        </w:tc>
      </w:tr>
      <w:tr w:rsidR="00C40E8C" w:rsidRPr="00C40E8C" w:rsidTr="00565DA9">
        <w:trPr>
          <w:trHeight w:val="323"/>
        </w:trPr>
        <w:tc>
          <w:tcPr>
            <w:tcW w:w="1170" w:type="dxa"/>
          </w:tcPr>
          <w:p w:rsidR="00C40E8C" w:rsidRPr="00C40E8C" w:rsidRDefault="00C40E8C" w:rsidP="00C40E8C">
            <w:pPr>
              <w:spacing w:before="0" w:line="240" w:lineRule="auto"/>
              <w:rPr>
                <w:sz w:val="20"/>
              </w:rPr>
            </w:pPr>
            <w:r w:rsidRPr="00C40E8C">
              <w:rPr>
                <w:sz w:val="20"/>
              </w:rPr>
              <w:t>1”</w:t>
            </w:r>
          </w:p>
        </w:tc>
        <w:tc>
          <w:tcPr>
            <w:tcW w:w="2610" w:type="dxa"/>
          </w:tcPr>
          <w:p w:rsidR="00C40E8C" w:rsidRPr="00C40E8C" w:rsidRDefault="00C40E8C" w:rsidP="00C40E8C">
            <w:pPr>
              <w:spacing w:before="0" w:line="240" w:lineRule="auto"/>
              <w:jc w:val="center"/>
              <w:rPr>
                <w:sz w:val="20"/>
              </w:rPr>
            </w:pPr>
            <w:r w:rsidRPr="00C40E8C">
              <w:rPr>
                <w:sz w:val="20"/>
              </w:rPr>
              <w:t>$16.71</w:t>
            </w:r>
          </w:p>
        </w:tc>
        <w:tc>
          <w:tcPr>
            <w:tcW w:w="3783" w:type="dxa"/>
          </w:tcPr>
          <w:p w:rsidR="00C40E8C" w:rsidRPr="00C40E8C" w:rsidRDefault="00C40E8C" w:rsidP="00C40E8C">
            <w:pPr>
              <w:spacing w:before="0" w:line="240" w:lineRule="auto"/>
              <w:jc w:val="center"/>
              <w:rPr>
                <w:sz w:val="20"/>
              </w:rPr>
            </w:pPr>
            <w:r w:rsidRPr="00C40E8C">
              <w:rPr>
                <w:sz w:val="20"/>
              </w:rPr>
              <w:t>$20.39</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1½ ”</w:t>
            </w:r>
          </w:p>
        </w:tc>
        <w:tc>
          <w:tcPr>
            <w:tcW w:w="2610" w:type="dxa"/>
          </w:tcPr>
          <w:p w:rsidR="00C40E8C" w:rsidRPr="00C40E8C" w:rsidRDefault="00C40E8C" w:rsidP="00C40E8C">
            <w:pPr>
              <w:spacing w:before="0" w:after="120" w:line="240" w:lineRule="auto"/>
              <w:jc w:val="center"/>
              <w:rPr>
                <w:sz w:val="20"/>
              </w:rPr>
            </w:pPr>
            <w:r w:rsidRPr="00C40E8C">
              <w:rPr>
                <w:sz w:val="20"/>
              </w:rPr>
              <w:t>$26.42</w:t>
            </w:r>
          </w:p>
        </w:tc>
        <w:tc>
          <w:tcPr>
            <w:tcW w:w="3783" w:type="dxa"/>
          </w:tcPr>
          <w:p w:rsidR="00C40E8C" w:rsidRPr="00C40E8C" w:rsidRDefault="00C40E8C" w:rsidP="00C40E8C">
            <w:pPr>
              <w:spacing w:before="0" w:after="120" w:line="240" w:lineRule="auto"/>
              <w:jc w:val="center"/>
              <w:rPr>
                <w:sz w:val="20"/>
              </w:rPr>
            </w:pPr>
            <w:r w:rsidRPr="00C40E8C">
              <w:rPr>
                <w:sz w:val="20"/>
              </w:rPr>
              <w:t>$32.23</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2”</w:t>
            </w:r>
          </w:p>
        </w:tc>
        <w:tc>
          <w:tcPr>
            <w:tcW w:w="2610" w:type="dxa"/>
          </w:tcPr>
          <w:p w:rsidR="00C40E8C" w:rsidRPr="00C40E8C" w:rsidRDefault="00C40E8C" w:rsidP="00C40E8C">
            <w:pPr>
              <w:spacing w:before="0" w:after="120" w:line="240" w:lineRule="auto"/>
              <w:jc w:val="center"/>
              <w:rPr>
                <w:sz w:val="20"/>
              </w:rPr>
            </w:pPr>
            <w:r w:rsidRPr="00C40E8C">
              <w:rPr>
                <w:sz w:val="20"/>
              </w:rPr>
              <w:t>$38.06</w:t>
            </w:r>
          </w:p>
        </w:tc>
        <w:tc>
          <w:tcPr>
            <w:tcW w:w="3783" w:type="dxa"/>
          </w:tcPr>
          <w:p w:rsidR="00C40E8C" w:rsidRPr="00C40E8C" w:rsidRDefault="00C40E8C" w:rsidP="00C40E8C">
            <w:pPr>
              <w:spacing w:before="0" w:after="120" w:line="240" w:lineRule="auto"/>
              <w:jc w:val="center"/>
              <w:rPr>
                <w:sz w:val="20"/>
              </w:rPr>
            </w:pPr>
            <w:r w:rsidRPr="00C40E8C">
              <w:rPr>
                <w:sz w:val="20"/>
              </w:rPr>
              <w:t>$46.43</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3”</w:t>
            </w:r>
          </w:p>
        </w:tc>
        <w:tc>
          <w:tcPr>
            <w:tcW w:w="2610" w:type="dxa"/>
          </w:tcPr>
          <w:p w:rsidR="00C40E8C" w:rsidRPr="00C40E8C" w:rsidRDefault="00C40E8C" w:rsidP="00C40E8C">
            <w:pPr>
              <w:spacing w:before="0" w:after="120" w:line="240" w:lineRule="auto"/>
              <w:jc w:val="center"/>
              <w:rPr>
                <w:sz w:val="20"/>
              </w:rPr>
            </w:pPr>
            <w:r w:rsidRPr="00C40E8C">
              <w:rPr>
                <w:sz w:val="20"/>
              </w:rPr>
              <w:t>$65.23</w:t>
            </w:r>
          </w:p>
        </w:tc>
        <w:tc>
          <w:tcPr>
            <w:tcW w:w="3783" w:type="dxa"/>
          </w:tcPr>
          <w:p w:rsidR="00C40E8C" w:rsidRPr="00C40E8C" w:rsidRDefault="00C40E8C" w:rsidP="00C40E8C">
            <w:pPr>
              <w:spacing w:before="0" w:after="120" w:line="240" w:lineRule="auto"/>
              <w:jc w:val="center"/>
              <w:rPr>
                <w:sz w:val="20"/>
              </w:rPr>
            </w:pPr>
            <w:r w:rsidRPr="00C40E8C">
              <w:rPr>
                <w:sz w:val="20"/>
              </w:rPr>
              <w:t>$79.58</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4”</w:t>
            </w:r>
          </w:p>
        </w:tc>
        <w:tc>
          <w:tcPr>
            <w:tcW w:w="2610" w:type="dxa"/>
          </w:tcPr>
          <w:p w:rsidR="00C40E8C" w:rsidRPr="00C40E8C" w:rsidRDefault="00C40E8C" w:rsidP="00C40E8C">
            <w:pPr>
              <w:spacing w:before="0" w:after="120" w:line="240" w:lineRule="auto"/>
              <w:jc w:val="center"/>
              <w:rPr>
                <w:sz w:val="20"/>
              </w:rPr>
            </w:pPr>
            <w:r w:rsidRPr="00C40E8C">
              <w:rPr>
                <w:sz w:val="20"/>
              </w:rPr>
              <w:t>$104.04</w:t>
            </w:r>
          </w:p>
        </w:tc>
        <w:tc>
          <w:tcPr>
            <w:tcW w:w="3783" w:type="dxa"/>
          </w:tcPr>
          <w:p w:rsidR="00C40E8C" w:rsidRPr="00C40E8C" w:rsidRDefault="00C40E8C" w:rsidP="00C40E8C">
            <w:pPr>
              <w:spacing w:before="0" w:after="120" w:line="240" w:lineRule="auto"/>
              <w:jc w:val="center"/>
              <w:rPr>
                <w:sz w:val="20"/>
              </w:rPr>
            </w:pPr>
            <w:r w:rsidRPr="00C40E8C">
              <w:rPr>
                <w:sz w:val="20"/>
              </w:rPr>
              <w:t>$126.93</w:t>
            </w:r>
          </w:p>
        </w:tc>
      </w:tr>
      <w:tr w:rsidR="00C40E8C" w:rsidRPr="00C40E8C" w:rsidTr="00565DA9">
        <w:trPr>
          <w:trHeight w:val="350"/>
        </w:trPr>
        <w:tc>
          <w:tcPr>
            <w:tcW w:w="1170" w:type="dxa"/>
          </w:tcPr>
          <w:p w:rsidR="00C40E8C" w:rsidRPr="00C40E8C" w:rsidRDefault="00EE4FE3" w:rsidP="00C40E8C">
            <w:pPr>
              <w:spacing w:before="0" w:after="120" w:line="240" w:lineRule="auto"/>
              <w:rPr>
                <w:sz w:val="20"/>
              </w:rPr>
            </w:pPr>
            <w:r>
              <w:rPr>
                <w:sz w:val="20"/>
              </w:rPr>
              <w:t>6</w:t>
            </w:r>
            <w:r w:rsidR="00C40E8C" w:rsidRPr="00C40E8C">
              <w:rPr>
                <w:sz w:val="20"/>
              </w:rPr>
              <w:t>”</w:t>
            </w:r>
          </w:p>
        </w:tc>
        <w:tc>
          <w:tcPr>
            <w:tcW w:w="2610" w:type="dxa"/>
          </w:tcPr>
          <w:p w:rsidR="00C40E8C" w:rsidRPr="00C40E8C" w:rsidRDefault="00C40E8C" w:rsidP="00C40E8C">
            <w:pPr>
              <w:spacing w:before="0" w:after="120" w:line="240" w:lineRule="auto"/>
              <w:jc w:val="center"/>
              <w:rPr>
                <w:sz w:val="20"/>
              </w:rPr>
            </w:pPr>
            <w:r w:rsidRPr="00C40E8C">
              <w:rPr>
                <w:sz w:val="20"/>
              </w:rPr>
              <w:t>$201.06</w:t>
            </w:r>
          </w:p>
        </w:tc>
        <w:tc>
          <w:tcPr>
            <w:tcW w:w="3783" w:type="dxa"/>
          </w:tcPr>
          <w:p w:rsidR="00C40E8C" w:rsidRPr="00C40E8C" w:rsidRDefault="00C40E8C" w:rsidP="00C40E8C">
            <w:pPr>
              <w:spacing w:before="0" w:after="120" w:line="240" w:lineRule="auto"/>
              <w:jc w:val="center"/>
              <w:rPr>
                <w:sz w:val="20"/>
              </w:rPr>
            </w:pPr>
            <w:r w:rsidRPr="00C40E8C">
              <w:rPr>
                <w:sz w:val="20"/>
              </w:rPr>
              <w:t>$245.29</w:t>
            </w:r>
          </w:p>
        </w:tc>
      </w:tr>
      <w:tr w:rsidR="00C40E8C" w:rsidRPr="00C40E8C" w:rsidTr="00565DA9">
        <w:trPr>
          <w:trHeight w:val="530"/>
        </w:trPr>
        <w:tc>
          <w:tcPr>
            <w:tcW w:w="3780" w:type="dxa"/>
            <w:gridSpan w:val="2"/>
          </w:tcPr>
          <w:p w:rsidR="00C40E8C" w:rsidRPr="00C40E8C" w:rsidRDefault="00C40E8C" w:rsidP="00C40E8C">
            <w:pPr>
              <w:spacing w:after="120" w:line="240" w:lineRule="auto"/>
              <w:jc w:val="center"/>
              <w:rPr>
                <w:b/>
                <w:sz w:val="20"/>
              </w:rPr>
            </w:pPr>
            <w:r w:rsidRPr="00C40E8C">
              <w:rPr>
                <w:b/>
                <w:sz w:val="20"/>
              </w:rPr>
              <w:t>Old Volumetric Rates</w:t>
            </w:r>
          </w:p>
        </w:tc>
        <w:tc>
          <w:tcPr>
            <w:tcW w:w="3783" w:type="dxa"/>
          </w:tcPr>
          <w:p w:rsidR="00C40E8C" w:rsidRPr="00C40E8C" w:rsidRDefault="00C40E8C" w:rsidP="00C40E8C">
            <w:pPr>
              <w:spacing w:after="120" w:line="240" w:lineRule="auto"/>
              <w:jc w:val="center"/>
              <w:rPr>
                <w:b/>
                <w:sz w:val="20"/>
              </w:rPr>
            </w:pPr>
            <w:r w:rsidRPr="00C40E8C">
              <w:rPr>
                <w:b/>
                <w:sz w:val="20"/>
              </w:rPr>
              <w:t>New Volumetric Rates</w:t>
            </w:r>
          </w:p>
        </w:tc>
      </w:tr>
      <w:tr w:rsidR="00C40E8C" w:rsidRPr="00C40E8C" w:rsidTr="00565DA9">
        <w:trPr>
          <w:trHeight w:val="1178"/>
        </w:trPr>
        <w:tc>
          <w:tcPr>
            <w:tcW w:w="3780" w:type="dxa"/>
            <w:gridSpan w:val="2"/>
          </w:tcPr>
          <w:p w:rsidR="00C40E8C" w:rsidRPr="00C40E8C" w:rsidRDefault="00C40E8C" w:rsidP="00C40E8C">
            <w:pPr>
              <w:spacing w:before="0" w:line="240" w:lineRule="auto"/>
              <w:jc w:val="left"/>
              <w:rPr>
                <w:sz w:val="20"/>
              </w:rPr>
            </w:pPr>
            <w:r w:rsidRPr="00C40E8C">
              <w:rPr>
                <w:sz w:val="20"/>
              </w:rPr>
              <w:t xml:space="preserve">0 to 6,000 gallons </w:t>
            </w:r>
            <w:r>
              <w:rPr>
                <w:sz w:val="20"/>
              </w:rPr>
              <w:t xml:space="preserve">- </w:t>
            </w:r>
            <w:r w:rsidRPr="00C40E8C">
              <w:rPr>
                <w:sz w:val="20"/>
              </w:rPr>
              <w:t>$2.70</w:t>
            </w:r>
          </w:p>
          <w:p w:rsidR="00C40E8C" w:rsidRPr="00C40E8C" w:rsidRDefault="00C40E8C" w:rsidP="00C40E8C">
            <w:pPr>
              <w:spacing w:before="0" w:line="240" w:lineRule="auto"/>
              <w:jc w:val="left"/>
              <w:rPr>
                <w:sz w:val="20"/>
              </w:rPr>
            </w:pPr>
            <w:r w:rsidRPr="00C40E8C">
              <w:rPr>
                <w:sz w:val="20"/>
              </w:rPr>
              <w:t>6,001 to 17,000 - $3.14</w:t>
            </w:r>
          </w:p>
          <w:p w:rsidR="00C40E8C" w:rsidRPr="00C40E8C" w:rsidRDefault="00C40E8C" w:rsidP="00C40E8C">
            <w:pPr>
              <w:spacing w:before="0" w:line="240" w:lineRule="auto"/>
              <w:jc w:val="left"/>
              <w:rPr>
                <w:sz w:val="20"/>
              </w:rPr>
            </w:pPr>
            <w:r w:rsidRPr="00C40E8C">
              <w:rPr>
                <w:sz w:val="20"/>
              </w:rPr>
              <w:t>17,001 to 25,000 -</w:t>
            </w:r>
            <w:r>
              <w:rPr>
                <w:sz w:val="20"/>
              </w:rPr>
              <w:t xml:space="preserve"> </w:t>
            </w:r>
            <w:r w:rsidRPr="00C40E8C">
              <w:rPr>
                <w:sz w:val="20"/>
              </w:rPr>
              <w:t>$3.64</w:t>
            </w:r>
          </w:p>
          <w:p w:rsidR="00C40E8C" w:rsidRDefault="00C40E8C" w:rsidP="00C40E8C">
            <w:pPr>
              <w:spacing w:before="0" w:line="240" w:lineRule="auto"/>
              <w:jc w:val="left"/>
              <w:rPr>
                <w:sz w:val="20"/>
              </w:rPr>
            </w:pPr>
            <w:r w:rsidRPr="00C40E8C">
              <w:rPr>
                <w:sz w:val="20"/>
              </w:rPr>
              <w:t>25,001 to 50,000 - $4.23</w:t>
            </w:r>
          </w:p>
          <w:p w:rsidR="00C40E8C" w:rsidRPr="00C40E8C" w:rsidRDefault="00C40E8C" w:rsidP="00565DA9">
            <w:pPr>
              <w:spacing w:before="0" w:line="240" w:lineRule="auto"/>
              <w:jc w:val="left"/>
              <w:rPr>
                <w:sz w:val="20"/>
              </w:rPr>
            </w:pPr>
            <w:r>
              <w:rPr>
                <w:sz w:val="20"/>
              </w:rPr>
              <w:t>50,001+                -$4.91</w:t>
            </w:r>
          </w:p>
        </w:tc>
        <w:tc>
          <w:tcPr>
            <w:tcW w:w="3783" w:type="dxa"/>
          </w:tcPr>
          <w:p w:rsidR="00C40E8C" w:rsidRPr="00C40E8C" w:rsidRDefault="00C40E8C" w:rsidP="00C40E8C">
            <w:pPr>
              <w:spacing w:before="0" w:line="240" w:lineRule="auto"/>
              <w:jc w:val="left"/>
              <w:rPr>
                <w:sz w:val="20"/>
              </w:rPr>
            </w:pPr>
            <w:r w:rsidRPr="00C40E8C">
              <w:rPr>
                <w:sz w:val="20"/>
              </w:rPr>
              <w:t>0 to 6,000 gallons - $</w:t>
            </w:r>
            <w:r>
              <w:rPr>
                <w:sz w:val="20"/>
              </w:rPr>
              <w:t>3.03</w:t>
            </w:r>
          </w:p>
          <w:p w:rsidR="00C40E8C" w:rsidRPr="00C40E8C" w:rsidRDefault="00C40E8C" w:rsidP="00C40E8C">
            <w:pPr>
              <w:spacing w:before="0" w:line="240" w:lineRule="auto"/>
              <w:jc w:val="left"/>
              <w:rPr>
                <w:sz w:val="20"/>
              </w:rPr>
            </w:pPr>
            <w:r w:rsidRPr="00C40E8C">
              <w:rPr>
                <w:sz w:val="20"/>
              </w:rPr>
              <w:t>6,001 to 17,000 - $3.</w:t>
            </w:r>
            <w:r>
              <w:rPr>
                <w:sz w:val="20"/>
              </w:rPr>
              <w:t>53</w:t>
            </w:r>
          </w:p>
          <w:p w:rsidR="00C40E8C" w:rsidRPr="00C40E8C" w:rsidRDefault="00C40E8C" w:rsidP="00C40E8C">
            <w:pPr>
              <w:spacing w:before="0" w:line="240" w:lineRule="auto"/>
              <w:jc w:val="left"/>
              <w:rPr>
                <w:sz w:val="20"/>
              </w:rPr>
            </w:pPr>
            <w:r w:rsidRPr="00C40E8C">
              <w:rPr>
                <w:sz w:val="20"/>
              </w:rPr>
              <w:t>17,001 to 25,000 - $</w:t>
            </w:r>
            <w:r>
              <w:rPr>
                <w:sz w:val="20"/>
              </w:rPr>
              <w:t>4.09</w:t>
            </w:r>
          </w:p>
          <w:p w:rsidR="00C40E8C" w:rsidRDefault="00C40E8C" w:rsidP="00C40E8C">
            <w:pPr>
              <w:spacing w:before="0" w:line="240" w:lineRule="auto"/>
              <w:jc w:val="left"/>
              <w:rPr>
                <w:sz w:val="20"/>
              </w:rPr>
            </w:pPr>
            <w:r w:rsidRPr="00C40E8C">
              <w:rPr>
                <w:sz w:val="20"/>
              </w:rPr>
              <w:t>25,001 to 50,000 - $4.</w:t>
            </w:r>
            <w:r>
              <w:rPr>
                <w:sz w:val="20"/>
              </w:rPr>
              <w:t>75</w:t>
            </w:r>
          </w:p>
          <w:p w:rsidR="00C40E8C" w:rsidRPr="00C40E8C" w:rsidRDefault="00C40E8C" w:rsidP="00565DA9">
            <w:pPr>
              <w:spacing w:before="0" w:line="240" w:lineRule="auto"/>
              <w:jc w:val="left"/>
              <w:rPr>
                <w:sz w:val="20"/>
              </w:rPr>
            </w:pPr>
            <w:r>
              <w:rPr>
                <w:sz w:val="20"/>
              </w:rPr>
              <w:t>50,0001+             - $5.52</w:t>
            </w:r>
          </w:p>
        </w:tc>
      </w:tr>
    </w:tbl>
    <w:p w:rsidR="00E37C95" w:rsidRDefault="00E37C95" w:rsidP="0010097C">
      <w:pPr>
        <w:autoSpaceDE w:val="0"/>
        <w:autoSpaceDN w:val="0"/>
        <w:adjustRightInd w:val="0"/>
        <w:snapToGrid w:val="0"/>
        <w:spacing w:before="120"/>
        <w:ind w:firstLine="720"/>
        <w:rPr>
          <w:szCs w:val="24"/>
        </w:rPr>
      </w:pPr>
    </w:p>
    <w:p w:rsidR="00B53320" w:rsidRDefault="003D0225" w:rsidP="0010097C">
      <w:pPr>
        <w:autoSpaceDE w:val="0"/>
        <w:autoSpaceDN w:val="0"/>
        <w:adjustRightInd w:val="0"/>
        <w:snapToGrid w:val="0"/>
        <w:spacing w:before="120"/>
        <w:ind w:firstLine="720"/>
        <w:rPr>
          <w:szCs w:val="24"/>
        </w:rPr>
      </w:pPr>
      <w:r>
        <w:rPr>
          <w:szCs w:val="24"/>
        </w:rPr>
        <w:t>According to the petitions, t</w:t>
      </w:r>
      <w:r w:rsidR="007D13FF">
        <w:rPr>
          <w:szCs w:val="24"/>
        </w:rPr>
        <w:t xml:space="preserve">he MUD </w:t>
      </w:r>
      <w:r>
        <w:rPr>
          <w:szCs w:val="24"/>
        </w:rPr>
        <w:t>also increased sewer rates for both residential and commercial customers.  The old residential sewer base rate was $14.58 wi</w:t>
      </w:r>
      <w:r w:rsidR="00EC6CF4">
        <w:rPr>
          <w:szCs w:val="24"/>
        </w:rPr>
        <w:t xml:space="preserve">th a volumetric charge of $2.50 per </w:t>
      </w:r>
      <w:r>
        <w:rPr>
          <w:szCs w:val="24"/>
        </w:rPr>
        <w:t>1000 gallons with an 18,000 gallon cap.  The old commercial sewer base rate was $14.58 wi</w:t>
      </w:r>
      <w:r w:rsidR="00EC6CF4">
        <w:rPr>
          <w:szCs w:val="24"/>
        </w:rPr>
        <w:t xml:space="preserve">th a volumetric charge of $2.50 per </w:t>
      </w:r>
      <w:r>
        <w:rPr>
          <w:szCs w:val="24"/>
        </w:rPr>
        <w:t>1000 gallons with no cap.  The new sewer base rate for both commercial and residential customers is $15.35.  T</w:t>
      </w:r>
      <w:r w:rsidR="00EC6CF4">
        <w:rPr>
          <w:szCs w:val="24"/>
        </w:rPr>
        <w:t xml:space="preserve">he new volumetric rate is $2.63 per </w:t>
      </w:r>
      <w:r>
        <w:rPr>
          <w:szCs w:val="24"/>
        </w:rPr>
        <w:t>1000 gallons with an 18,000 gallon cap for residential customers and no cap for commercial customers.</w:t>
      </w:r>
    </w:p>
    <w:p w:rsidR="00B53320" w:rsidRDefault="00B53320" w:rsidP="0010097C">
      <w:pPr>
        <w:autoSpaceDE w:val="0"/>
        <w:autoSpaceDN w:val="0"/>
        <w:adjustRightInd w:val="0"/>
        <w:snapToGrid w:val="0"/>
        <w:spacing w:before="120"/>
        <w:ind w:firstLine="720"/>
        <w:rPr>
          <w:szCs w:val="24"/>
        </w:rPr>
      </w:pPr>
    </w:p>
    <w:p w:rsidR="0010097C" w:rsidRDefault="0010097C" w:rsidP="0010097C">
      <w:pPr>
        <w:autoSpaceDE w:val="0"/>
        <w:autoSpaceDN w:val="0"/>
        <w:adjustRightInd w:val="0"/>
        <w:snapToGrid w:val="0"/>
        <w:spacing w:before="120"/>
        <w:ind w:firstLine="720"/>
        <w:rPr>
          <w:szCs w:val="24"/>
        </w:rPr>
      </w:pPr>
      <w:r>
        <w:rPr>
          <w:szCs w:val="24"/>
        </w:rPr>
        <w:t>On January 11, 2016</w:t>
      </w:r>
      <w:r w:rsidRPr="00495B5F">
        <w:rPr>
          <w:szCs w:val="24"/>
        </w:rPr>
        <w:t xml:space="preserve">, the Commission issued an order referring this docket to the State Office of Administrative Hearings (SOAH) and requesting that interested parties file a list of issues to be addressed </w:t>
      </w:r>
      <w:r>
        <w:rPr>
          <w:szCs w:val="24"/>
        </w:rPr>
        <w:t xml:space="preserve">in this proceeding.  </w:t>
      </w:r>
      <w:r w:rsidR="008A53BA">
        <w:rPr>
          <w:szCs w:val="24"/>
        </w:rPr>
        <w:t>The MUD, the MUD ratepayers</w:t>
      </w:r>
      <w:r>
        <w:rPr>
          <w:szCs w:val="24"/>
        </w:rPr>
        <w:t xml:space="preserve"> and Commission Staff timely filed </w:t>
      </w:r>
      <w:r w:rsidR="008A53BA">
        <w:rPr>
          <w:szCs w:val="24"/>
        </w:rPr>
        <w:t xml:space="preserve">proposed lists </w:t>
      </w:r>
      <w:r>
        <w:rPr>
          <w:szCs w:val="24"/>
        </w:rPr>
        <w:t xml:space="preserve">of issues.  </w:t>
      </w:r>
    </w:p>
    <w:p w:rsidR="009D1F7E" w:rsidRDefault="009D1F7E" w:rsidP="0010097C">
      <w:pPr>
        <w:spacing w:before="0"/>
        <w:jc w:val="center"/>
        <w:rPr>
          <w:b/>
        </w:rPr>
      </w:pPr>
    </w:p>
    <w:p w:rsidR="0010097C" w:rsidRPr="005E4F08" w:rsidRDefault="0010097C" w:rsidP="0010097C">
      <w:pPr>
        <w:spacing w:before="0"/>
        <w:jc w:val="center"/>
      </w:pPr>
      <w:r w:rsidRPr="005E4F08">
        <w:rPr>
          <w:b/>
        </w:rPr>
        <w:t>I.  Issues to be Addressed</w:t>
      </w:r>
    </w:p>
    <w:p w:rsidR="0010097C" w:rsidRPr="005E4F08" w:rsidRDefault="0010097C" w:rsidP="0010097C">
      <w:pPr>
        <w:spacing w:before="0"/>
        <w:ind w:firstLine="720"/>
      </w:pPr>
      <w:r w:rsidRPr="005E4F08">
        <w:t>The Commission must provide to the administrative law judge</w:t>
      </w:r>
      <w:r w:rsidR="009D1F7E">
        <w:t xml:space="preserve"> </w:t>
      </w:r>
      <w:r w:rsidRPr="005E4F08">
        <w:t>a list of issues or areas to be addressed in any proceeding referred to SOAH.</w:t>
      </w:r>
      <w:r w:rsidRPr="005E4F08">
        <w:rPr>
          <w:rStyle w:val="FootnoteReference"/>
        </w:rPr>
        <w:footnoteReference w:id="6"/>
      </w:r>
      <w:r w:rsidRPr="005E4F08">
        <w:t xml:space="preserve">  After reviewing the pleadings submitted by the parties, the Commission identifies the following issues that must be addressed in this docket:</w:t>
      </w:r>
    </w:p>
    <w:p w:rsidR="00461532" w:rsidRPr="00461532" w:rsidRDefault="00461532" w:rsidP="00EC6CF4">
      <w:pPr>
        <w:pStyle w:val="ItemList"/>
        <w:numPr>
          <w:ilvl w:val="0"/>
          <w:numId w:val="1"/>
        </w:numPr>
        <w:spacing w:before="240"/>
        <w:ind w:left="720" w:hanging="720"/>
      </w:pPr>
      <w:r>
        <w:t>Do the ratepayers of the PID have standing to participate in this proceeding as parties?</w:t>
      </w:r>
      <w:r w:rsidR="00EC6CF4">
        <w:t xml:space="preserve">  </w:t>
      </w:r>
      <w:r>
        <w:t>If not, should the PID ratepayers’ petition be severed from this docket?</w:t>
      </w:r>
    </w:p>
    <w:p w:rsidR="005D4AC1" w:rsidRDefault="005D4AC1" w:rsidP="005D4AC1">
      <w:pPr>
        <w:pStyle w:val="ItemList"/>
        <w:numPr>
          <w:ilvl w:val="0"/>
          <w:numId w:val="1"/>
        </w:numPr>
        <w:spacing w:before="240"/>
        <w:ind w:left="720" w:hanging="720"/>
      </w:pPr>
      <w:r>
        <w:t>If the ratepayers of the PID do have standing to participate in this proceeding, did their petition appealing the rate change follow the requirements of T</w:t>
      </w:r>
      <w:r w:rsidR="00EC6CF4">
        <w:t xml:space="preserve">exas Water Code (TWC) </w:t>
      </w:r>
      <w:r>
        <w:rPr>
          <w:lang w:val="pt-BR"/>
        </w:rPr>
        <w:t>§ </w:t>
      </w:r>
      <w:r>
        <w:t>13.043(b), (c), and (d); 16 Tex</w:t>
      </w:r>
      <w:r w:rsidR="00EC6CF4">
        <w:t>as Administrative</w:t>
      </w:r>
      <w:r>
        <w:t xml:space="preserve"> Code</w:t>
      </w:r>
      <w:r>
        <w:rPr>
          <w:lang w:val="pt-BR"/>
        </w:rPr>
        <w:t xml:space="preserve"> (TAC) § </w:t>
      </w:r>
      <w:r>
        <w:t xml:space="preserve">24.41(b), (c), and (d); and 16 TAC </w:t>
      </w:r>
      <w:r>
        <w:rPr>
          <w:lang w:val="pt-BR"/>
        </w:rPr>
        <w:t>§</w:t>
      </w:r>
      <w:r>
        <w:t xml:space="preserve"> 24.42(a) and (b)? </w:t>
      </w:r>
    </w:p>
    <w:p w:rsidR="005D4AC1" w:rsidRDefault="005D4AC1" w:rsidP="005D4AC1">
      <w:pPr>
        <w:pStyle w:val="ItemList"/>
        <w:numPr>
          <w:ilvl w:val="0"/>
          <w:numId w:val="6"/>
        </w:numPr>
        <w:tabs>
          <w:tab w:val="left" w:pos="1890"/>
        </w:tabs>
        <w:spacing w:before="240"/>
        <w:ind w:hanging="720"/>
      </w:pPr>
      <w:r>
        <w:t xml:space="preserve">Was the petition filed within 90 days after the effective date of the rate change?  TWC </w:t>
      </w:r>
      <w:r>
        <w:rPr>
          <w:lang w:val="pt-BR"/>
        </w:rPr>
        <w:t xml:space="preserve">§ </w:t>
      </w:r>
      <w:r>
        <w:t>13.043(c) and 16 TAC</w:t>
      </w:r>
      <w:r>
        <w:rPr>
          <w:lang w:val="pt-BR"/>
        </w:rPr>
        <w:t xml:space="preserve"> § 24.41(b).</w:t>
      </w:r>
    </w:p>
    <w:p w:rsidR="005D4AC1" w:rsidRDefault="005D4AC1" w:rsidP="005D4AC1">
      <w:pPr>
        <w:pStyle w:val="ItemList"/>
        <w:numPr>
          <w:ilvl w:val="0"/>
          <w:numId w:val="6"/>
        </w:numPr>
        <w:spacing w:before="240"/>
        <w:ind w:hanging="720"/>
      </w:pPr>
      <w:r>
        <w:t xml:space="preserve">What number of ratepayers had their rates changed? TWC </w:t>
      </w:r>
      <w:r>
        <w:rPr>
          <w:lang w:val="pt-BR"/>
        </w:rPr>
        <w:t xml:space="preserve">§ </w:t>
      </w:r>
      <w:r>
        <w:t>13.043(c) and (d) and 16 TAC</w:t>
      </w:r>
      <w:r>
        <w:rPr>
          <w:lang w:val="pt-BR"/>
        </w:rPr>
        <w:t xml:space="preserve"> §</w:t>
      </w:r>
      <w:r>
        <w:t xml:space="preserve"> 24.41(d).</w:t>
      </w:r>
    </w:p>
    <w:p w:rsidR="005D4AC1" w:rsidRDefault="005D4AC1" w:rsidP="005D4AC1">
      <w:pPr>
        <w:pStyle w:val="ItemList"/>
        <w:numPr>
          <w:ilvl w:val="0"/>
          <w:numId w:val="6"/>
        </w:numPr>
        <w:spacing w:before="240"/>
        <w:ind w:hanging="720"/>
      </w:pPr>
      <w:r>
        <w:t xml:space="preserve">Did the </w:t>
      </w:r>
      <w:r w:rsidRPr="00B51BB8">
        <w:t>lesser</w:t>
      </w:r>
      <w:r>
        <w:t xml:space="preserve"> of 10,000 or 10% of those ratepayers file valid protests to </w:t>
      </w:r>
      <w:r>
        <w:rPr>
          <w:szCs w:val="24"/>
        </w:rPr>
        <w:t>the MUD’s</w:t>
      </w:r>
      <w:r>
        <w:t xml:space="preserve"> rate change?  TWC </w:t>
      </w:r>
      <w:r>
        <w:rPr>
          <w:lang w:val="pt-BR"/>
        </w:rPr>
        <w:t xml:space="preserve">§ </w:t>
      </w:r>
      <w:r>
        <w:t xml:space="preserve">13.043(c) and 16 TAC </w:t>
      </w:r>
      <w:r>
        <w:rPr>
          <w:lang w:val="pt-BR"/>
        </w:rPr>
        <w:t>§</w:t>
      </w:r>
      <w:r>
        <w:t xml:space="preserve"> 24.41(b).</w:t>
      </w:r>
    </w:p>
    <w:p w:rsidR="0010097C" w:rsidRDefault="007D13FF" w:rsidP="0010097C">
      <w:pPr>
        <w:pStyle w:val="ItemList"/>
        <w:numPr>
          <w:ilvl w:val="0"/>
          <w:numId w:val="1"/>
        </w:numPr>
        <w:spacing w:before="240"/>
        <w:ind w:left="720" w:hanging="720"/>
      </w:pPr>
      <w:r>
        <w:t>D</w:t>
      </w:r>
      <w:r w:rsidR="0010097C">
        <w:t xml:space="preserve">id the petition appealing the rate change by </w:t>
      </w:r>
      <w:r w:rsidR="00461532">
        <w:rPr>
          <w:szCs w:val="24"/>
        </w:rPr>
        <w:t>the MUD</w:t>
      </w:r>
      <w:r w:rsidR="0010097C">
        <w:t xml:space="preserve"> follo</w:t>
      </w:r>
      <w:r w:rsidR="00EC6CF4">
        <w:t xml:space="preserve">w the requirements of </w:t>
      </w:r>
      <w:r w:rsidR="0010097C">
        <w:t xml:space="preserve">TWC </w:t>
      </w:r>
      <w:r w:rsidR="0010097C">
        <w:rPr>
          <w:lang w:val="pt-BR"/>
        </w:rPr>
        <w:t>§</w:t>
      </w:r>
      <w:r w:rsidR="00EC6CF4">
        <w:rPr>
          <w:lang w:val="pt-BR"/>
        </w:rPr>
        <w:t> </w:t>
      </w:r>
      <w:r w:rsidR="0010097C">
        <w:t xml:space="preserve">13.043(b), (c), and (d); 16 </w:t>
      </w:r>
      <w:r w:rsidR="00EF1946">
        <w:t>TAC</w:t>
      </w:r>
      <w:r w:rsidR="00F4731E">
        <w:rPr>
          <w:lang w:val="pt-BR"/>
        </w:rPr>
        <w:t xml:space="preserve"> </w:t>
      </w:r>
      <w:r w:rsidR="0010097C">
        <w:rPr>
          <w:lang w:val="pt-BR"/>
        </w:rPr>
        <w:t>§</w:t>
      </w:r>
      <w:r w:rsidR="00F4731E">
        <w:rPr>
          <w:lang w:val="pt-BR"/>
        </w:rPr>
        <w:t> </w:t>
      </w:r>
      <w:r w:rsidR="0010097C">
        <w:t xml:space="preserve">24.41(b), (c), and (d); and 16 TAC </w:t>
      </w:r>
      <w:r w:rsidR="0010097C">
        <w:rPr>
          <w:lang w:val="pt-BR"/>
        </w:rPr>
        <w:t>§</w:t>
      </w:r>
      <w:r w:rsidR="0010097C">
        <w:t xml:space="preserve"> 24.42(a) and (b)?</w:t>
      </w:r>
    </w:p>
    <w:p w:rsidR="0010097C" w:rsidRDefault="0010097C" w:rsidP="007D13FF">
      <w:pPr>
        <w:pStyle w:val="ItemList"/>
        <w:numPr>
          <w:ilvl w:val="0"/>
          <w:numId w:val="7"/>
        </w:numPr>
        <w:spacing w:before="240"/>
        <w:ind w:hanging="720"/>
      </w:pPr>
      <w:r>
        <w:lastRenderedPageBreak/>
        <w:t xml:space="preserve">Was the petition filed within 90 days after the effective date of the rate change?  TWC </w:t>
      </w:r>
      <w:r>
        <w:rPr>
          <w:lang w:val="pt-BR"/>
        </w:rPr>
        <w:t xml:space="preserve">§ </w:t>
      </w:r>
      <w:r>
        <w:t>13.043(c) and 16 TAC</w:t>
      </w:r>
      <w:r>
        <w:rPr>
          <w:lang w:val="pt-BR"/>
        </w:rPr>
        <w:t xml:space="preserve"> § 24.41(b).</w:t>
      </w:r>
    </w:p>
    <w:p w:rsidR="0010097C" w:rsidRDefault="0010097C" w:rsidP="007D13FF">
      <w:pPr>
        <w:pStyle w:val="ItemList"/>
        <w:numPr>
          <w:ilvl w:val="0"/>
          <w:numId w:val="7"/>
        </w:numPr>
        <w:spacing w:before="240"/>
        <w:ind w:hanging="720"/>
      </w:pPr>
      <w:r>
        <w:t xml:space="preserve">What number of ratepayers had their rates changed? TWC </w:t>
      </w:r>
      <w:r>
        <w:rPr>
          <w:lang w:val="pt-BR"/>
        </w:rPr>
        <w:t xml:space="preserve">§ </w:t>
      </w:r>
      <w:r>
        <w:t>13.043(c) and (d) and 16 TAC</w:t>
      </w:r>
      <w:r>
        <w:rPr>
          <w:lang w:val="pt-BR"/>
        </w:rPr>
        <w:t xml:space="preserve"> §</w:t>
      </w:r>
      <w:r>
        <w:t xml:space="preserve"> 24.41(d).</w:t>
      </w:r>
    </w:p>
    <w:p w:rsidR="0010097C" w:rsidRDefault="0010097C" w:rsidP="007D13FF">
      <w:pPr>
        <w:pStyle w:val="ItemList"/>
        <w:numPr>
          <w:ilvl w:val="0"/>
          <w:numId w:val="7"/>
        </w:numPr>
        <w:spacing w:before="240"/>
        <w:ind w:hanging="720"/>
      </w:pPr>
      <w:r>
        <w:t xml:space="preserve">Did the </w:t>
      </w:r>
      <w:r w:rsidRPr="00B51BB8">
        <w:t>lesser</w:t>
      </w:r>
      <w:r>
        <w:t xml:space="preserve"> of 10,000 or 10% of those ratepayers file valid protests to </w:t>
      </w:r>
      <w:r w:rsidR="00461532">
        <w:rPr>
          <w:szCs w:val="24"/>
        </w:rPr>
        <w:t>the MUD’s</w:t>
      </w:r>
      <w:r>
        <w:t xml:space="preserve"> rate change?  TWC </w:t>
      </w:r>
      <w:r>
        <w:rPr>
          <w:lang w:val="pt-BR"/>
        </w:rPr>
        <w:t xml:space="preserve">§ </w:t>
      </w:r>
      <w:r>
        <w:t xml:space="preserve">13.043(c) and 16 TAC </w:t>
      </w:r>
      <w:r>
        <w:rPr>
          <w:lang w:val="pt-BR"/>
        </w:rPr>
        <w:t>§</w:t>
      </w:r>
      <w:r>
        <w:t xml:space="preserve"> 24.41(b).</w:t>
      </w:r>
    </w:p>
    <w:p w:rsidR="0010097C" w:rsidRDefault="0010097C" w:rsidP="0010097C">
      <w:pPr>
        <w:pStyle w:val="ItemList"/>
        <w:numPr>
          <w:ilvl w:val="0"/>
          <w:numId w:val="1"/>
        </w:numPr>
        <w:spacing w:before="240"/>
        <w:ind w:left="720" w:hanging="720"/>
      </w:pPr>
      <w:r>
        <w:t xml:space="preserve">Considering only the information available to the governing body, what are the just and reasonable rates for </w:t>
      </w:r>
      <w:r w:rsidR="00461532">
        <w:rPr>
          <w:szCs w:val="24"/>
        </w:rPr>
        <w:t>the MUD</w:t>
      </w:r>
      <w:r>
        <w:t xml:space="preserve"> that are sufficient, equitable, and consistent in application to each customer class and that are not unreasonably preferential, prejudicial, or discriminatory?  TWC </w:t>
      </w:r>
      <w:r>
        <w:rPr>
          <w:lang w:val="pt-BR"/>
        </w:rPr>
        <w:t xml:space="preserve">§ </w:t>
      </w:r>
      <w:r>
        <w:t>13.043(e) and (j) and 16 TAC</w:t>
      </w:r>
      <w:r>
        <w:rPr>
          <w:lang w:val="pt-BR"/>
        </w:rPr>
        <w:t xml:space="preserve"> §</w:t>
      </w:r>
      <w:r>
        <w:t xml:space="preserve"> 24.41(e) and (i).</w:t>
      </w:r>
    </w:p>
    <w:p w:rsidR="0010097C" w:rsidRDefault="0010097C" w:rsidP="0010097C">
      <w:pPr>
        <w:pStyle w:val="ItemList"/>
        <w:numPr>
          <w:ilvl w:val="0"/>
          <w:numId w:val="5"/>
        </w:numPr>
        <w:spacing w:before="240"/>
        <w:ind w:left="1800" w:hanging="720"/>
      </w:pPr>
      <w:r>
        <w:t xml:space="preserve">What is the appropriate methodology to determine just and reasonable rates for the </w:t>
      </w:r>
      <w:r w:rsidR="00461532">
        <w:rPr>
          <w:szCs w:val="24"/>
        </w:rPr>
        <w:t>MUD</w:t>
      </w:r>
      <w:r>
        <w:t>?</w:t>
      </w:r>
    </w:p>
    <w:p w:rsidR="0010097C" w:rsidRDefault="0010097C" w:rsidP="0010097C">
      <w:pPr>
        <w:pStyle w:val="ItemList"/>
        <w:numPr>
          <w:ilvl w:val="0"/>
          <w:numId w:val="5"/>
        </w:numPr>
        <w:spacing w:before="240"/>
        <w:ind w:left="1800" w:hanging="720"/>
      </w:pPr>
      <w:r>
        <w:t xml:space="preserve">What is the revenue requirement that would give </w:t>
      </w:r>
      <w:r w:rsidR="00461532">
        <w:rPr>
          <w:szCs w:val="24"/>
        </w:rPr>
        <w:t>the MUD</w:t>
      </w:r>
      <w:r>
        <w:t xml:space="preserve"> sufficient funds to provide adequate retail water service?</w:t>
      </w:r>
    </w:p>
    <w:p w:rsidR="0010097C" w:rsidRDefault="0010097C" w:rsidP="0010097C">
      <w:pPr>
        <w:pStyle w:val="ItemList"/>
        <w:numPr>
          <w:ilvl w:val="0"/>
          <w:numId w:val="5"/>
        </w:numPr>
        <w:spacing w:before="240"/>
        <w:ind w:left="1800" w:hanging="720"/>
      </w:pPr>
      <w:r>
        <w:t>What is the appropriate allocation of the revenue to customer classes?</w:t>
      </w:r>
    </w:p>
    <w:p w:rsidR="0010097C" w:rsidRDefault="0010097C" w:rsidP="0010097C">
      <w:pPr>
        <w:pStyle w:val="ItemList"/>
        <w:numPr>
          <w:ilvl w:val="0"/>
          <w:numId w:val="5"/>
        </w:numPr>
        <w:spacing w:before="240"/>
        <w:ind w:left="1800" w:hanging="720"/>
      </w:pPr>
      <w:r>
        <w:t>What is the appropriate design of rates for each class to recover</w:t>
      </w:r>
      <w:r w:rsidR="00461532">
        <w:rPr>
          <w:szCs w:val="24"/>
        </w:rPr>
        <w:t xml:space="preserve"> the MUD’</w:t>
      </w:r>
      <w:r>
        <w:t>s revenue requirement?</w:t>
      </w:r>
    </w:p>
    <w:p w:rsidR="0010097C" w:rsidRPr="0021354E" w:rsidRDefault="0010097C" w:rsidP="0010097C">
      <w:pPr>
        <w:pStyle w:val="ItemList"/>
        <w:numPr>
          <w:ilvl w:val="0"/>
          <w:numId w:val="1"/>
        </w:numPr>
        <w:spacing w:before="240"/>
        <w:ind w:left="720" w:hanging="720"/>
      </w:pPr>
      <w:r>
        <w:t xml:space="preserve">Should the Commission </w:t>
      </w:r>
      <w:r w:rsidRPr="0021354E">
        <w:t xml:space="preserve">establish </w:t>
      </w:r>
      <w:r>
        <w:t xml:space="preserve">or approve </w:t>
      </w:r>
      <w:r w:rsidRPr="0021354E">
        <w:t>interim rates to be in effect</w:t>
      </w:r>
      <w:r w:rsidR="00461532">
        <w:t xml:space="preserve"> until a final decision is made?</w:t>
      </w:r>
      <w:r w:rsidR="00E20F7B">
        <w:t xml:space="preserve">  TWC § 13.043(h) and 16 TAC</w:t>
      </w:r>
      <w:r w:rsidR="00E20F7B">
        <w:rPr>
          <w:lang w:val="pt-BR"/>
        </w:rPr>
        <w:t xml:space="preserve"> §</w:t>
      </w:r>
      <w:r w:rsidR="00E20F7B">
        <w:t xml:space="preserve"> 24.41(e)(6).</w:t>
      </w:r>
    </w:p>
    <w:p w:rsidR="0010097C" w:rsidRDefault="0010097C" w:rsidP="0010097C">
      <w:pPr>
        <w:pStyle w:val="ItemList"/>
        <w:numPr>
          <w:ilvl w:val="0"/>
          <w:numId w:val="1"/>
        </w:numPr>
        <w:spacing w:before="240"/>
        <w:ind w:left="720" w:hanging="720"/>
      </w:pPr>
      <w:r>
        <w:t xml:space="preserve">What are the reasonable expenses incurred by </w:t>
      </w:r>
      <w:r w:rsidR="00461532">
        <w:rPr>
          <w:szCs w:val="24"/>
        </w:rPr>
        <w:t>the MUD</w:t>
      </w:r>
      <w:r>
        <w:t xml:space="preserve"> in this proceeding?  TWC </w:t>
      </w:r>
      <w:r w:rsidR="00461532">
        <w:rPr>
          <w:lang w:val="pt-BR"/>
        </w:rPr>
        <w:t>§ </w:t>
      </w:r>
      <w:r>
        <w:t>13.043(e) and 16 TAC</w:t>
      </w:r>
      <w:r>
        <w:rPr>
          <w:lang w:val="pt-BR"/>
        </w:rPr>
        <w:t xml:space="preserve"> §</w:t>
      </w:r>
      <w:r>
        <w:t xml:space="preserve"> 24.41(e)(2).</w:t>
      </w:r>
    </w:p>
    <w:p w:rsidR="0010097C" w:rsidRDefault="0010097C" w:rsidP="0010097C">
      <w:pPr>
        <w:pStyle w:val="ItemList"/>
        <w:numPr>
          <w:ilvl w:val="0"/>
          <w:numId w:val="4"/>
        </w:numPr>
        <w:spacing w:before="240"/>
        <w:ind w:left="1800" w:hanging="720"/>
      </w:pPr>
      <w:r>
        <w:t>Should the Commission allow recovery of these reasonable expenses?</w:t>
      </w:r>
    </w:p>
    <w:p w:rsidR="0010097C" w:rsidRPr="003C35B5" w:rsidRDefault="0010097C" w:rsidP="0010097C">
      <w:pPr>
        <w:pStyle w:val="ItemList"/>
        <w:numPr>
          <w:ilvl w:val="0"/>
          <w:numId w:val="4"/>
        </w:numPr>
        <w:spacing w:before="240"/>
        <w:ind w:left="1800" w:hanging="720"/>
      </w:pPr>
      <w:r>
        <w:t>If so, what is the appropriate recovery mechanism?</w:t>
      </w:r>
    </w:p>
    <w:p w:rsidR="0010097C" w:rsidRDefault="0010097C" w:rsidP="0010097C">
      <w:pPr>
        <w:pStyle w:val="ItemList"/>
        <w:numPr>
          <w:ilvl w:val="0"/>
          <w:numId w:val="1"/>
        </w:numPr>
        <w:spacing w:before="240"/>
        <w:ind w:left="720" w:hanging="720"/>
      </w:pPr>
      <w:r>
        <w:lastRenderedPageBreak/>
        <w:t xml:space="preserve">What is the appropriate effective date of the rates fixed by the Commission in this proceeding?  TWC </w:t>
      </w:r>
      <w:r>
        <w:rPr>
          <w:lang w:val="pt-BR"/>
        </w:rPr>
        <w:t xml:space="preserve">§ </w:t>
      </w:r>
      <w:r>
        <w:t xml:space="preserve">13.043(e) and 16 TAC </w:t>
      </w:r>
      <w:r>
        <w:rPr>
          <w:lang w:val="pt-BR"/>
        </w:rPr>
        <w:t>§</w:t>
      </w:r>
      <w:r>
        <w:t xml:space="preserve"> 24.41(e)(3).</w:t>
      </w:r>
    </w:p>
    <w:p w:rsidR="0010097C" w:rsidRDefault="0010097C" w:rsidP="0010097C">
      <w:pPr>
        <w:pStyle w:val="ItemList"/>
        <w:numPr>
          <w:ilvl w:val="0"/>
          <w:numId w:val="1"/>
        </w:numPr>
        <w:spacing w:before="240"/>
        <w:ind w:left="720" w:hanging="720"/>
      </w:pPr>
      <w:r>
        <w:t xml:space="preserve">If the Commission establishes rates different than the rates set by </w:t>
      </w:r>
      <w:r w:rsidR="00461532">
        <w:rPr>
          <w:szCs w:val="24"/>
        </w:rPr>
        <w:t>the MUD</w:t>
      </w:r>
      <w:r>
        <w:t xml:space="preserve">, should the Commission order refunds or allow surcharges to recover lost revenues?  If so, what is the appropriate amount and over what time period should the refund or surcharge be in place?  TWC </w:t>
      </w:r>
      <w:r>
        <w:rPr>
          <w:lang w:val="pt-BR"/>
        </w:rPr>
        <w:t xml:space="preserve">§ </w:t>
      </w:r>
      <w:r>
        <w:t xml:space="preserve">13.043(e) and 16 TAC </w:t>
      </w:r>
      <w:r>
        <w:rPr>
          <w:lang w:val="pt-BR"/>
        </w:rPr>
        <w:t>§</w:t>
      </w:r>
      <w:r w:rsidR="001F6C01">
        <w:t xml:space="preserve"> 24.41(e</w:t>
      </w:r>
      <w:proofErr w:type="gramStart"/>
      <w:r w:rsidR="001F6C01">
        <w:t>)(</w:t>
      </w:r>
      <w:proofErr w:type="gramEnd"/>
      <w:r w:rsidR="001F6C01">
        <w:t>4)</w:t>
      </w:r>
      <w:r>
        <w:t xml:space="preserve">.       </w:t>
      </w:r>
    </w:p>
    <w:p w:rsidR="0010097C" w:rsidRDefault="0010097C" w:rsidP="0010097C">
      <w:r w:rsidRPr="005E4F08">
        <w:tab/>
        <w:t>This list of issues is not intended to be exhaustive.  The parties and the SOAH ALJ are free to raise and address any issues relevant in this docket that they deem necessary, subject to any limitations imposed by the SOAH ALJ, or by the Commission in future orders issued in this docket.  The Commission reserves the right to identify and provide to the SOAH ALJ in the future any additional issues or areas that must be addressed, as permitted under</w:t>
      </w:r>
      <w:r>
        <w:rPr>
          <w:smallCaps/>
        </w:rPr>
        <w:t xml:space="preserve"> </w:t>
      </w:r>
      <w:r w:rsidRPr="006B083A">
        <w:t>Tex. Gov’t Code Ann</w:t>
      </w:r>
      <w:r w:rsidRPr="005E4F08">
        <w:rPr>
          <w:smallCaps/>
        </w:rPr>
        <w:t>.</w:t>
      </w:r>
      <w:r w:rsidRPr="005E4F08">
        <w:t xml:space="preserve"> §</w:t>
      </w:r>
      <w:r w:rsidR="0026086D">
        <w:t> </w:t>
      </w:r>
      <w:r w:rsidRPr="005E4F08">
        <w:t>2003.049(e).</w:t>
      </w:r>
    </w:p>
    <w:p w:rsidR="0010097C" w:rsidRPr="005E4F08" w:rsidRDefault="0010097C" w:rsidP="0010097C">
      <w:pPr>
        <w:spacing w:before="0"/>
        <w:jc w:val="center"/>
        <w:rPr>
          <w:i/>
        </w:rPr>
      </w:pPr>
      <w:r w:rsidRPr="005E4F08">
        <w:rPr>
          <w:b/>
        </w:rPr>
        <w:t>II.  Effect of Preliminary Order</w:t>
      </w:r>
      <w:r w:rsidRPr="005E4F08">
        <w:tab/>
      </w:r>
    </w:p>
    <w:p w:rsidR="0010097C" w:rsidRDefault="0010097C" w:rsidP="0010097C">
      <w:r w:rsidRPr="005E4F08">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0097C" w:rsidRDefault="0010097C" w:rsidP="0010097C"/>
    <w:p w:rsidR="00E20F7B" w:rsidRDefault="00E20F7B" w:rsidP="0010097C"/>
    <w:p w:rsidR="00E20F7B" w:rsidRDefault="00E20F7B" w:rsidP="0010097C"/>
    <w:p w:rsidR="00E20F7B" w:rsidRDefault="00E20F7B" w:rsidP="0010097C"/>
    <w:p w:rsidR="00E20F7B" w:rsidRDefault="00E20F7B" w:rsidP="0010097C"/>
    <w:p w:rsidR="00E20F7B" w:rsidRDefault="00E20F7B" w:rsidP="0010097C"/>
    <w:p w:rsidR="00E20F7B" w:rsidRDefault="00E20F7B" w:rsidP="0010097C"/>
    <w:p w:rsidR="0010097C" w:rsidRPr="005E4F08" w:rsidRDefault="0010097C" w:rsidP="0010097C">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5E4F08">
        <w:rPr>
          <w:b/>
        </w:rPr>
        <w:t xml:space="preserve">SIGNED AT AUSTIN, TEXAS the ______ day of </w:t>
      </w:r>
      <w:r>
        <w:rPr>
          <w:b/>
        </w:rPr>
        <w:t>February 2016</w:t>
      </w:r>
      <w:r w:rsidRPr="005E4F08">
        <w:rPr>
          <w:b/>
        </w:rPr>
        <w:t>.</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PUBLIC UTILITY COMMISSION OF TEXAS</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42209C"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bookmarkStart w:id="0" w:name="_GoBack"/>
      <w:bookmarkEnd w:id="0"/>
      <w:r w:rsidRPr="0042209C">
        <w:rPr>
          <w:b/>
        </w:rPr>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DONNA L. NELSON, CHAIRMAN </w:t>
      </w: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KENNETH W. ANDERSON, JR., COMMISSIONER </w:t>
      </w: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BRANDY MARTY MARQUEZ, COMMISSIONER </w:t>
      </w:r>
    </w:p>
    <w:p w:rsidR="0010097C" w:rsidRPr="005E4F08" w:rsidRDefault="0010097C" w:rsidP="0010097C">
      <w:pPr>
        <w:spacing w:before="0" w:line="240" w:lineRule="auto"/>
        <w:rPr>
          <w:b/>
        </w:rPr>
      </w:pPr>
    </w:p>
    <w:p w:rsidR="0010097C" w:rsidRPr="002B02F8" w:rsidRDefault="0010097C" w:rsidP="0010097C">
      <w:pPr>
        <w:rPr>
          <w:b/>
          <w:sz w:val="16"/>
        </w:rPr>
      </w:pPr>
      <w:r w:rsidRPr="005E4F08">
        <w:rPr>
          <w:sz w:val="16"/>
        </w:rPr>
        <w:fldChar w:fldCharType="begin"/>
      </w:r>
      <w:r w:rsidRPr="005E4F08">
        <w:rPr>
          <w:sz w:val="16"/>
        </w:rPr>
        <w:instrText xml:space="preserve"> FILENAME \* Lower\p \* MERGEFORMAT </w:instrText>
      </w:r>
      <w:r w:rsidRPr="005E4F08">
        <w:rPr>
          <w:sz w:val="16"/>
        </w:rPr>
        <w:fldChar w:fldCharType="separate"/>
      </w:r>
      <w:r w:rsidR="003A655A">
        <w:rPr>
          <w:noProof/>
          <w:sz w:val="16"/>
        </w:rPr>
        <w:t>q:\cadm\orders\prelim\45000\45231 po.docx</w:t>
      </w:r>
      <w:r w:rsidRPr="005E4F08">
        <w:rPr>
          <w:sz w:val="16"/>
        </w:rPr>
        <w:fldChar w:fldCharType="end"/>
      </w:r>
      <w:r w:rsidRPr="005E4F08">
        <w:rPr>
          <w:sz w:val="16"/>
        </w:rPr>
        <w:t xml:space="preserve">  </w:t>
      </w:r>
    </w:p>
    <w:p w:rsidR="008072B9" w:rsidRDefault="0042209C"/>
    <w:sectPr w:rsidR="008072B9">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97C" w:rsidRDefault="0010097C" w:rsidP="0010097C">
      <w:pPr>
        <w:spacing w:before="0" w:line="240" w:lineRule="auto"/>
      </w:pPr>
      <w:r>
        <w:separator/>
      </w:r>
    </w:p>
  </w:endnote>
  <w:endnote w:type="continuationSeparator" w:id="0">
    <w:p w:rsidR="0010097C" w:rsidRDefault="0010097C" w:rsidP="0010097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42209C"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42209C"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97C" w:rsidRDefault="0010097C" w:rsidP="0010097C">
      <w:pPr>
        <w:spacing w:before="0" w:line="240" w:lineRule="auto"/>
      </w:pPr>
      <w:r>
        <w:separator/>
      </w:r>
    </w:p>
  </w:footnote>
  <w:footnote w:type="continuationSeparator" w:id="0">
    <w:p w:rsidR="0010097C" w:rsidRDefault="0010097C" w:rsidP="0010097C">
      <w:pPr>
        <w:spacing w:before="0" w:line="240" w:lineRule="auto"/>
      </w:pPr>
      <w:r>
        <w:continuationSeparator/>
      </w:r>
    </w:p>
  </w:footnote>
  <w:footnote w:id="1">
    <w:p w:rsidR="007E00DC" w:rsidRDefault="007E00DC">
      <w:pPr>
        <w:pStyle w:val="FootnoteText"/>
      </w:pPr>
      <w:r>
        <w:rPr>
          <w:rStyle w:val="FootnoteReference"/>
        </w:rPr>
        <w:footnoteRef/>
      </w:r>
      <w:r>
        <w:t xml:space="preserve"> Trophy Club Municipal Utility District No. 1’s Motion to Sever PID Petition at 2 (Nov. 16, 2015).</w:t>
      </w:r>
    </w:p>
  </w:footnote>
  <w:footnote w:id="2">
    <w:p w:rsidR="007E00DC" w:rsidRDefault="007E00DC">
      <w:pPr>
        <w:pStyle w:val="FootnoteText"/>
      </w:pPr>
      <w:r>
        <w:rPr>
          <w:rStyle w:val="FootnoteReference"/>
        </w:rPr>
        <w:footnoteRef/>
      </w:r>
      <w:r>
        <w:t xml:space="preserve"> Commission Staff’s Response to Order No. 3 at 1 (Jan. 22, 2016).</w:t>
      </w:r>
    </w:p>
  </w:footnote>
  <w:footnote w:id="3">
    <w:p w:rsidR="00B53320" w:rsidRDefault="00B53320">
      <w:pPr>
        <w:pStyle w:val="FootnoteText"/>
      </w:pPr>
      <w:r>
        <w:rPr>
          <w:rStyle w:val="FootnoteReference"/>
        </w:rPr>
        <w:footnoteRef/>
      </w:r>
      <w:r w:rsidR="00762E36">
        <w:t xml:space="preserve"> </w:t>
      </w:r>
      <w:r>
        <w:t>Trophy Club Municipal Utility District No. 1’s Reply to Staff’s Response to Order No. 3 at 3 (Jan. 28, 2016).</w:t>
      </w:r>
    </w:p>
  </w:footnote>
  <w:footnote w:id="4">
    <w:p w:rsidR="0010097C" w:rsidRDefault="0010097C" w:rsidP="0010097C">
      <w:pPr>
        <w:pStyle w:val="FootnoteText"/>
      </w:pPr>
      <w:r>
        <w:rPr>
          <w:rStyle w:val="FootnoteReference"/>
        </w:rPr>
        <w:footnoteRef/>
      </w:r>
      <w:r w:rsidR="006825B8">
        <w:t xml:space="preserve"> </w:t>
      </w:r>
      <w:r>
        <w:t xml:space="preserve">Commission Staff’s </w:t>
      </w:r>
      <w:r w:rsidR="00B53320">
        <w:t>Response to Order No. 1 at</w:t>
      </w:r>
      <w:r>
        <w:t xml:space="preserve"> 2 (</w:t>
      </w:r>
      <w:r w:rsidR="00B53320">
        <w:t>Nov. 9</w:t>
      </w:r>
      <w:r>
        <w:t>, 2015).</w:t>
      </w:r>
    </w:p>
  </w:footnote>
  <w:footnote w:id="5">
    <w:p w:rsidR="008A53BA" w:rsidRDefault="008A53BA">
      <w:pPr>
        <w:pStyle w:val="FootnoteText"/>
      </w:pPr>
      <w:r>
        <w:rPr>
          <w:rStyle w:val="FootnoteReference"/>
        </w:rPr>
        <w:footnoteRef/>
      </w:r>
      <w:r>
        <w:t xml:space="preserve"> Trophy Club PID Ratepayers’ Response to Commission Staff’s First RFI at 1 (Dec. 28, 2015).</w:t>
      </w:r>
    </w:p>
  </w:footnote>
  <w:footnote w:id="6">
    <w:p w:rsidR="0010097C" w:rsidRPr="002133F3" w:rsidRDefault="0010097C" w:rsidP="0010097C">
      <w:pPr>
        <w:pStyle w:val="FootnoteText"/>
        <w:rPr>
          <w:lang w:val="pt-BR"/>
        </w:rPr>
      </w:pPr>
      <w:r>
        <w:rPr>
          <w:rStyle w:val="FootnoteReference"/>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141C1C">
    <w:pPr>
      <w:pStyle w:val="Header"/>
      <w:spacing w:before="0" w:line="240" w:lineRule="auto"/>
      <w:rPr>
        <w:rStyle w:val="PageNumber"/>
        <w:sz w:val="20"/>
      </w:rPr>
    </w:pPr>
    <w:r>
      <w:rPr>
        <w:rStyle w:val="PageNumber"/>
        <w:sz w:val="20"/>
      </w:rPr>
      <w:t>SOAH Docket No. 473-16-183</w:t>
    </w:r>
    <w:r w:rsidR="00DD0B20">
      <w:rPr>
        <w:rStyle w:val="PageNumber"/>
        <w:sz w:val="20"/>
      </w:rPr>
      <w:t>6</w:t>
    </w:r>
    <w:r>
      <w:rPr>
        <w:rStyle w:val="PageNumber"/>
        <w:sz w:val="20"/>
      </w:rPr>
      <w:t>.WS</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42209C">
      <w:rPr>
        <w:rStyle w:val="PageNumber"/>
        <w:noProof/>
        <w:sz w:val="20"/>
      </w:rPr>
      <w:t>5</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42209C">
      <w:rPr>
        <w:rStyle w:val="PageNumber"/>
        <w:noProof/>
        <w:sz w:val="20"/>
      </w:rPr>
      <w:t>6</w:t>
    </w:r>
    <w:r w:rsidRPr="00D07FE4">
      <w:rPr>
        <w:rStyle w:val="PageNumber"/>
        <w:sz w:val="20"/>
      </w:rPr>
      <w:fldChar w:fldCharType="end"/>
    </w:r>
  </w:p>
  <w:p w:rsidR="003243A0" w:rsidRDefault="00141C1C">
    <w:pPr>
      <w:pStyle w:val="Header"/>
      <w:spacing w:before="0" w:line="240" w:lineRule="auto"/>
      <w:rPr>
        <w:rStyle w:val="PageNumber"/>
      </w:rPr>
    </w:pPr>
    <w:r w:rsidRPr="00D07FE4">
      <w:rPr>
        <w:sz w:val="20"/>
      </w:rPr>
      <w:t xml:space="preserve">Docket No. </w:t>
    </w:r>
    <w:r>
      <w:rPr>
        <w:sz w:val="20"/>
      </w:rPr>
      <w:t>452</w:t>
    </w:r>
    <w:r w:rsidR="00DD0B20">
      <w:rPr>
        <w:sz w:val="20"/>
      </w:rPr>
      <w:t>31</w:t>
    </w:r>
  </w:p>
  <w:p w:rsidR="003243A0" w:rsidRDefault="0042209C">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C5442D"/>
    <w:multiLevelType w:val="multilevel"/>
    <w:tmpl w:val="78D054E0"/>
    <w:lvl w:ilvl="0">
      <w:start w:val="1"/>
      <w:numFmt w:val="decimal"/>
      <w:lvlText w:val="%1."/>
      <w:legacy w:legacy="1" w:legacySpace="0" w:legacyIndent="360"/>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Roman"/>
      <w:lvlText w:val="%4."/>
      <w:lvlJc w:val="left"/>
      <w:pPr>
        <w:ind w:left="1440" w:hanging="360"/>
      </w:pPr>
      <w:rPr>
        <w:rFonts w:ascii="Times New Roman" w:eastAsia="Times New Roman" w:hAnsi="Times New Roman" w:cs="Times New Roman"/>
      </w:rPr>
    </w:lvl>
    <w:lvl w:ilvl="4">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9AF0371"/>
    <w:multiLevelType w:val="hybridMultilevel"/>
    <w:tmpl w:val="60FC1460"/>
    <w:lvl w:ilvl="0" w:tplc="EEF840FC">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4012C5"/>
    <w:multiLevelType w:val="hybridMultilevel"/>
    <w:tmpl w:val="E006EE3E"/>
    <w:lvl w:ilvl="0" w:tplc="3EDC08E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0"/>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97C"/>
    <w:rsid w:val="000320EB"/>
    <w:rsid w:val="0010097C"/>
    <w:rsid w:val="00141C1C"/>
    <w:rsid w:val="001F6C01"/>
    <w:rsid w:val="00254B56"/>
    <w:rsid w:val="0026086D"/>
    <w:rsid w:val="002D0AD0"/>
    <w:rsid w:val="00312B86"/>
    <w:rsid w:val="003A655A"/>
    <w:rsid w:val="003D0225"/>
    <w:rsid w:val="0042209C"/>
    <w:rsid w:val="00461532"/>
    <w:rsid w:val="00565DA9"/>
    <w:rsid w:val="00571794"/>
    <w:rsid w:val="005D4AC1"/>
    <w:rsid w:val="006808E7"/>
    <w:rsid w:val="006825B8"/>
    <w:rsid w:val="00762E36"/>
    <w:rsid w:val="007D13FF"/>
    <w:rsid w:val="007E00DC"/>
    <w:rsid w:val="008A53BA"/>
    <w:rsid w:val="008A6FFF"/>
    <w:rsid w:val="00994C54"/>
    <w:rsid w:val="009A5708"/>
    <w:rsid w:val="009D1F7E"/>
    <w:rsid w:val="00B53320"/>
    <w:rsid w:val="00C40E8C"/>
    <w:rsid w:val="00DD0B20"/>
    <w:rsid w:val="00E20F7B"/>
    <w:rsid w:val="00E2608F"/>
    <w:rsid w:val="00E37C95"/>
    <w:rsid w:val="00EC6CF4"/>
    <w:rsid w:val="00EE40B4"/>
    <w:rsid w:val="00EE4FE3"/>
    <w:rsid w:val="00EF1946"/>
    <w:rsid w:val="00F47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35CA0-156E-4175-935F-4B9BE0BC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97C"/>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0097C"/>
    <w:rPr>
      <w:position w:val="6"/>
      <w:sz w:val="17"/>
    </w:rPr>
  </w:style>
  <w:style w:type="paragraph" w:styleId="FootnoteText">
    <w:name w:val="footnote text"/>
    <w:basedOn w:val="Normal"/>
    <w:link w:val="FootnoteTextChar"/>
    <w:semiHidden/>
    <w:rsid w:val="0010097C"/>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10097C"/>
    <w:rPr>
      <w:rFonts w:ascii="Times New Roman" w:eastAsia="Times New Roman" w:hAnsi="Times New Roman" w:cs="Times New Roman"/>
      <w:sz w:val="20"/>
      <w:szCs w:val="20"/>
    </w:rPr>
  </w:style>
  <w:style w:type="paragraph" w:styleId="Header">
    <w:name w:val="header"/>
    <w:basedOn w:val="Normal"/>
    <w:link w:val="HeaderChar"/>
    <w:rsid w:val="0010097C"/>
    <w:pPr>
      <w:keepLines/>
      <w:tabs>
        <w:tab w:val="center" w:pos="4680"/>
        <w:tab w:val="right" w:pos="9360"/>
      </w:tabs>
      <w:spacing w:line="240" w:lineRule="exact"/>
    </w:pPr>
    <w:rPr>
      <w:b/>
    </w:rPr>
  </w:style>
  <w:style w:type="character" w:customStyle="1" w:styleId="HeaderChar">
    <w:name w:val="Header Char"/>
    <w:basedOn w:val="DefaultParagraphFont"/>
    <w:link w:val="Header"/>
    <w:rsid w:val="0010097C"/>
    <w:rPr>
      <w:rFonts w:ascii="Times New Roman" w:eastAsia="Times New Roman" w:hAnsi="Times New Roman" w:cs="Times New Roman"/>
      <w:b/>
      <w:sz w:val="24"/>
      <w:szCs w:val="20"/>
    </w:rPr>
  </w:style>
  <w:style w:type="paragraph" w:styleId="Footer">
    <w:name w:val="footer"/>
    <w:basedOn w:val="Normal"/>
    <w:link w:val="FooterChar"/>
    <w:rsid w:val="0010097C"/>
    <w:pPr>
      <w:tabs>
        <w:tab w:val="center" w:pos="4320"/>
        <w:tab w:val="right" w:pos="8640"/>
      </w:tabs>
      <w:spacing w:before="0"/>
      <w:ind w:left="360" w:hanging="360"/>
    </w:pPr>
  </w:style>
  <w:style w:type="character" w:customStyle="1" w:styleId="FooterChar">
    <w:name w:val="Footer Char"/>
    <w:basedOn w:val="DefaultParagraphFont"/>
    <w:link w:val="Footer"/>
    <w:rsid w:val="0010097C"/>
    <w:rPr>
      <w:rFonts w:ascii="Times New Roman" w:eastAsia="Times New Roman" w:hAnsi="Times New Roman" w:cs="Times New Roman"/>
      <w:sz w:val="24"/>
      <w:szCs w:val="20"/>
    </w:rPr>
  </w:style>
  <w:style w:type="character" w:styleId="PageNumber">
    <w:name w:val="page number"/>
    <w:basedOn w:val="DefaultParagraphFont"/>
    <w:rsid w:val="0010097C"/>
  </w:style>
  <w:style w:type="paragraph" w:customStyle="1" w:styleId="ItemList">
    <w:name w:val="Item List"/>
    <w:basedOn w:val="Normal"/>
    <w:rsid w:val="0010097C"/>
    <w:pPr>
      <w:spacing w:before="360"/>
      <w:ind w:left="720" w:hanging="720"/>
    </w:pPr>
  </w:style>
  <w:style w:type="table" w:styleId="TableGrid">
    <w:name w:val="Table Grid"/>
    <w:basedOn w:val="TableNormal"/>
    <w:uiPriority w:val="59"/>
    <w:rsid w:val="00100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AC1"/>
    <w:pPr>
      <w:ind w:left="720"/>
      <w:contextualSpacing/>
    </w:pPr>
  </w:style>
  <w:style w:type="paragraph" w:styleId="BalloonText">
    <w:name w:val="Balloon Text"/>
    <w:basedOn w:val="Normal"/>
    <w:link w:val="BalloonTextChar"/>
    <w:uiPriority w:val="99"/>
    <w:semiHidden/>
    <w:unhideWhenUsed/>
    <w:rsid w:val="006825B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92221-48D1-45C4-AAE5-8737CB2CF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Roundtree-Williams, Keva</cp:lastModifiedBy>
  <cp:revision>4</cp:revision>
  <cp:lastPrinted>2016-02-11T18:19:00Z</cp:lastPrinted>
  <dcterms:created xsi:type="dcterms:W3CDTF">2016-02-10T21:22:00Z</dcterms:created>
  <dcterms:modified xsi:type="dcterms:W3CDTF">2016-02-11T18:19:00Z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